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FF57B5" w14:textId="77777777" w:rsidR="00933901" w:rsidRDefault="00FF0C2D" w:rsidP="00EB1D13">
      <w:pPr>
        <w:spacing w:line="240" w:lineRule="auto"/>
        <w:rPr>
          <w:rFonts w:ascii="Times New Roman" w:hAnsi="Times New Roman" w:cs="Times New Roman"/>
          <w:b/>
          <w:sz w:val="24"/>
          <w:szCs w:val="24"/>
        </w:rPr>
      </w:pPr>
      <w:r>
        <w:rPr>
          <w:rFonts w:ascii="Times New Roman" w:hAnsi="Times New Roman" w:cs="Times New Roman"/>
          <w:b/>
          <w:sz w:val="24"/>
          <w:szCs w:val="24"/>
        </w:rPr>
        <w:t>OSNOVNA ŠKOLA „</w:t>
      </w:r>
      <w:r w:rsidR="003D5CCA">
        <w:rPr>
          <w:rFonts w:ascii="Times New Roman" w:hAnsi="Times New Roman" w:cs="Times New Roman"/>
          <w:b/>
          <w:sz w:val="24"/>
          <w:szCs w:val="24"/>
        </w:rPr>
        <w:t>Drago Gervais</w:t>
      </w:r>
      <w:r>
        <w:rPr>
          <w:rFonts w:ascii="Times New Roman" w:hAnsi="Times New Roman" w:cs="Times New Roman"/>
          <w:b/>
          <w:sz w:val="24"/>
          <w:szCs w:val="24"/>
        </w:rPr>
        <w:t>“</w:t>
      </w:r>
    </w:p>
    <w:p w14:paraId="13D48AEE" w14:textId="77777777" w:rsidR="00933901" w:rsidRDefault="003D5CCA" w:rsidP="00EB1D1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Brešca 6, 51213 </w:t>
      </w:r>
      <w:proofErr w:type="spellStart"/>
      <w:r>
        <w:rPr>
          <w:rFonts w:ascii="Times New Roman" w:hAnsi="Times New Roman" w:cs="Times New Roman"/>
          <w:b/>
          <w:sz w:val="24"/>
          <w:szCs w:val="24"/>
        </w:rPr>
        <w:t>Jurdani</w:t>
      </w:r>
      <w:proofErr w:type="spellEnd"/>
    </w:p>
    <w:p w14:paraId="5BE28D92" w14:textId="77777777" w:rsidR="00933901" w:rsidRDefault="00933901" w:rsidP="00EB1D1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OIB: </w:t>
      </w:r>
      <w:r w:rsidR="00FF0C2D">
        <w:rPr>
          <w:rFonts w:ascii="Times New Roman" w:hAnsi="Times New Roman" w:cs="Times New Roman"/>
          <w:b/>
          <w:sz w:val="24"/>
          <w:szCs w:val="24"/>
        </w:rPr>
        <w:t>67082765211</w:t>
      </w:r>
    </w:p>
    <w:p w14:paraId="1D5E1453" w14:textId="77777777" w:rsidR="003D5CCA" w:rsidRDefault="00FF0C2D" w:rsidP="00EB1D13">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RKP: </w:t>
      </w:r>
      <w:r w:rsidR="003D5CCA">
        <w:rPr>
          <w:rFonts w:ascii="Times New Roman" w:hAnsi="Times New Roman" w:cs="Times New Roman"/>
          <w:b/>
          <w:sz w:val="24"/>
          <w:szCs w:val="24"/>
        </w:rPr>
        <w:t>21203</w:t>
      </w:r>
    </w:p>
    <w:p w14:paraId="3D3E786A" w14:textId="6835ED89" w:rsidR="00EB1D13" w:rsidRDefault="003D5CCA" w:rsidP="00EB1D13">
      <w:pPr>
        <w:spacing w:line="240" w:lineRule="auto"/>
        <w:rPr>
          <w:rFonts w:ascii="Times New Roman" w:hAnsi="Times New Roman" w:cs="Times New Roman"/>
          <w:b/>
          <w:sz w:val="24"/>
          <w:szCs w:val="24"/>
        </w:rPr>
      </w:pPr>
      <w:r>
        <w:rPr>
          <w:rFonts w:ascii="Times New Roman" w:hAnsi="Times New Roman" w:cs="Times New Roman"/>
          <w:b/>
          <w:sz w:val="24"/>
          <w:szCs w:val="24"/>
        </w:rPr>
        <w:t>Brešca</w:t>
      </w:r>
      <w:r w:rsidR="00FF0C2D">
        <w:rPr>
          <w:rFonts w:ascii="Times New Roman" w:hAnsi="Times New Roman" w:cs="Times New Roman"/>
          <w:b/>
          <w:sz w:val="24"/>
          <w:szCs w:val="24"/>
        </w:rPr>
        <w:t xml:space="preserve">, </w:t>
      </w:r>
      <w:r>
        <w:rPr>
          <w:rFonts w:ascii="Times New Roman" w:hAnsi="Times New Roman" w:cs="Times New Roman"/>
          <w:b/>
          <w:sz w:val="24"/>
          <w:szCs w:val="24"/>
        </w:rPr>
        <w:t>1</w:t>
      </w:r>
      <w:r w:rsidR="00B86C05">
        <w:rPr>
          <w:rFonts w:ascii="Times New Roman" w:hAnsi="Times New Roman" w:cs="Times New Roman"/>
          <w:b/>
          <w:sz w:val="24"/>
          <w:szCs w:val="24"/>
        </w:rPr>
        <w:t>4</w:t>
      </w:r>
      <w:r>
        <w:rPr>
          <w:rFonts w:ascii="Times New Roman" w:hAnsi="Times New Roman" w:cs="Times New Roman"/>
          <w:b/>
          <w:sz w:val="24"/>
          <w:szCs w:val="24"/>
        </w:rPr>
        <w:t>.</w:t>
      </w:r>
      <w:r w:rsidR="00B86C05">
        <w:rPr>
          <w:rFonts w:ascii="Times New Roman" w:hAnsi="Times New Roman" w:cs="Times New Roman"/>
          <w:b/>
          <w:sz w:val="24"/>
          <w:szCs w:val="24"/>
        </w:rPr>
        <w:t xml:space="preserve"> srpanj </w:t>
      </w:r>
      <w:r>
        <w:rPr>
          <w:rFonts w:ascii="Times New Roman" w:hAnsi="Times New Roman" w:cs="Times New Roman"/>
          <w:b/>
          <w:sz w:val="24"/>
          <w:szCs w:val="24"/>
        </w:rPr>
        <w:t>2026.</w:t>
      </w:r>
    </w:p>
    <w:p w14:paraId="209E4032" w14:textId="77777777" w:rsidR="00B36ADC" w:rsidRDefault="00B36ADC" w:rsidP="00EB1D13">
      <w:pPr>
        <w:spacing w:line="240" w:lineRule="auto"/>
        <w:rPr>
          <w:rFonts w:ascii="Times New Roman" w:hAnsi="Times New Roman" w:cs="Times New Roman"/>
          <w:b/>
          <w:sz w:val="24"/>
          <w:szCs w:val="24"/>
        </w:rPr>
      </w:pPr>
    </w:p>
    <w:p w14:paraId="72116ECA" w14:textId="77777777" w:rsidR="00DD5412" w:rsidRDefault="00F471E7" w:rsidP="00156584">
      <w:pPr>
        <w:spacing w:line="240" w:lineRule="auto"/>
        <w:jc w:val="center"/>
        <w:rPr>
          <w:rFonts w:ascii="Times New Roman" w:hAnsi="Times New Roman" w:cs="Times New Roman"/>
          <w:b/>
          <w:sz w:val="24"/>
          <w:szCs w:val="24"/>
        </w:rPr>
      </w:pPr>
      <w:r w:rsidRPr="00624C16">
        <w:rPr>
          <w:rFonts w:ascii="Times New Roman" w:hAnsi="Times New Roman" w:cs="Times New Roman"/>
          <w:b/>
          <w:sz w:val="24"/>
          <w:szCs w:val="24"/>
        </w:rPr>
        <w:t xml:space="preserve">OBRAZLOŽENJE </w:t>
      </w:r>
      <w:r w:rsidR="00AE6400">
        <w:rPr>
          <w:rFonts w:ascii="Times New Roman" w:hAnsi="Times New Roman" w:cs="Times New Roman"/>
          <w:b/>
          <w:sz w:val="24"/>
          <w:szCs w:val="24"/>
        </w:rPr>
        <w:t xml:space="preserve">IZVJEŠTAJA O IZVRŠENJU </w:t>
      </w:r>
      <w:r w:rsidRPr="00624C16">
        <w:rPr>
          <w:rFonts w:ascii="Times New Roman" w:hAnsi="Times New Roman" w:cs="Times New Roman"/>
          <w:b/>
          <w:sz w:val="24"/>
          <w:szCs w:val="24"/>
        </w:rPr>
        <w:t xml:space="preserve">FINANCIJSKOG PLANA </w:t>
      </w:r>
    </w:p>
    <w:p w14:paraId="21D4372B" w14:textId="2936B01B" w:rsidR="00BD3023" w:rsidRDefault="00DD5412" w:rsidP="00D8340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ZA </w:t>
      </w:r>
      <w:r w:rsidR="00B86C05">
        <w:rPr>
          <w:rFonts w:ascii="Times New Roman" w:hAnsi="Times New Roman" w:cs="Times New Roman"/>
          <w:b/>
          <w:sz w:val="24"/>
          <w:szCs w:val="24"/>
        </w:rPr>
        <w:t>06</w:t>
      </w:r>
      <w:r w:rsidR="00D47F17">
        <w:rPr>
          <w:rFonts w:ascii="Times New Roman" w:hAnsi="Times New Roman" w:cs="Times New Roman"/>
          <w:b/>
          <w:sz w:val="24"/>
          <w:szCs w:val="24"/>
        </w:rPr>
        <w:t>/202</w:t>
      </w:r>
      <w:r w:rsidR="00B86C05">
        <w:rPr>
          <w:rFonts w:ascii="Times New Roman" w:hAnsi="Times New Roman" w:cs="Times New Roman"/>
          <w:b/>
          <w:sz w:val="24"/>
          <w:szCs w:val="24"/>
        </w:rPr>
        <w:t>6</w:t>
      </w:r>
      <w:r>
        <w:rPr>
          <w:rFonts w:ascii="Times New Roman" w:hAnsi="Times New Roman" w:cs="Times New Roman"/>
          <w:b/>
          <w:sz w:val="24"/>
          <w:szCs w:val="24"/>
        </w:rPr>
        <w:t>. GODINU</w:t>
      </w:r>
    </w:p>
    <w:p w14:paraId="655522CB" w14:textId="77777777" w:rsidR="00EB1D13" w:rsidRDefault="00EB1D13" w:rsidP="00C5316D">
      <w:pPr>
        <w:spacing w:line="240" w:lineRule="auto"/>
        <w:jc w:val="both"/>
        <w:rPr>
          <w:rFonts w:ascii="Times New Roman" w:hAnsi="Times New Roman" w:cs="Times New Roman"/>
          <w:sz w:val="24"/>
          <w:szCs w:val="24"/>
        </w:rPr>
      </w:pPr>
    </w:p>
    <w:p w14:paraId="0E24AC1A" w14:textId="77777777" w:rsidR="005C1119" w:rsidRPr="005C1119" w:rsidRDefault="007D00A8" w:rsidP="005C1119">
      <w:pPr>
        <w:pStyle w:val="Odlomakpopisa"/>
        <w:numPr>
          <w:ilvl w:val="0"/>
          <w:numId w:val="12"/>
        </w:numPr>
        <w:spacing w:after="160" w:line="360" w:lineRule="auto"/>
        <w:jc w:val="both"/>
        <w:rPr>
          <w:rFonts w:cs="Times New Roman"/>
          <w:b/>
          <w:szCs w:val="24"/>
        </w:rPr>
      </w:pPr>
      <w:r w:rsidRPr="005C1119">
        <w:rPr>
          <w:rFonts w:cs="Times New Roman"/>
          <w:b/>
          <w:szCs w:val="24"/>
        </w:rPr>
        <w:t>OPĆI DIO PRORAČUNA</w:t>
      </w:r>
    </w:p>
    <w:p w14:paraId="2FEB1991" w14:textId="77777777" w:rsidR="005C1119" w:rsidRPr="005C1119" w:rsidRDefault="007D00A8" w:rsidP="005C1119">
      <w:pPr>
        <w:pStyle w:val="Odlomakpopisa"/>
        <w:numPr>
          <w:ilvl w:val="1"/>
          <w:numId w:val="12"/>
        </w:numPr>
        <w:spacing w:after="160" w:line="360" w:lineRule="auto"/>
        <w:jc w:val="both"/>
        <w:rPr>
          <w:rFonts w:cs="Times New Roman"/>
          <w:szCs w:val="24"/>
        </w:rPr>
      </w:pPr>
      <w:r w:rsidRPr="003E581D">
        <w:rPr>
          <w:rFonts w:cs="Times New Roman"/>
          <w:szCs w:val="24"/>
        </w:rPr>
        <w:t>SAŽETAK OPĆEG DIJELA</w:t>
      </w:r>
    </w:p>
    <w:p w14:paraId="6940AB63" w14:textId="0CBB095D" w:rsidR="00302B87" w:rsidRDefault="00302B87" w:rsidP="00302B87">
      <w:pPr>
        <w:jc w:val="both"/>
        <w:rPr>
          <w:rFonts w:ascii="Times New Roman" w:hAnsi="Times New Roman" w:cs="Times New Roman"/>
          <w:sz w:val="24"/>
          <w:szCs w:val="24"/>
        </w:rPr>
      </w:pPr>
      <w:r>
        <w:rPr>
          <w:rFonts w:ascii="Times New Roman" w:hAnsi="Times New Roman" w:cs="Times New Roman"/>
          <w:sz w:val="24"/>
          <w:szCs w:val="24"/>
        </w:rPr>
        <w:t xml:space="preserve">U </w:t>
      </w:r>
      <w:r w:rsidRPr="00302B87">
        <w:rPr>
          <w:rFonts w:ascii="Times New Roman" w:hAnsi="Times New Roman" w:cs="Times New Roman"/>
          <w:sz w:val="24"/>
          <w:szCs w:val="24"/>
        </w:rPr>
        <w:t xml:space="preserve">izvještajnom razdoblju ostvareni </w:t>
      </w:r>
      <w:r>
        <w:rPr>
          <w:rFonts w:ascii="Times New Roman" w:hAnsi="Times New Roman" w:cs="Times New Roman"/>
          <w:sz w:val="24"/>
          <w:szCs w:val="24"/>
        </w:rPr>
        <w:t xml:space="preserve">su ukupni prihodi </w:t>
      </w:r>
      <w:r w:rsidRPr="00302B87">
        <w:rPr>
          <w:rFonts w:ascii="Times New Roman" w:hAnsi="Times New Roman" w:cs="Times New Roman"/>
          <w:sz w:val="24"/>
          <w:szCs w:val="24"/>
        </w:rPr>
        <w:t xml:space="preserve">u iznosu od </w:t>
      </w:r>
      <w:r w:rsidR="00B86C05">
        <w:rPr>
          <w:rFonts w:ascii="Times New Roman" w:hAnsi="Times New Roman" w:cs="Times New Roman"/>
          <w:sz w:val="24"/>
          <w:szCs w:val="24"/>
        </w:rPr>
        <w:t>686.081,25</w:t>
      </w:r>
      <w:r w:rsidRPr="00302B87">
        <w:rPr>
          <w:rFonts w:ascii="Times New Roman" w:hAnsi="Times New Roman" w:cs="Times New Roman"/>
          <w:sz w:val="24"/>
          <w:szCs w:val="24"/>
        </w:rPr>
        <w:t xml:space="preserve"> eur</w:t>
      </w:r>
      <w:r w:rsidR="001010E9">
        <w:rPr>
          <w:rFonts w:ascii="Times New Roman" w:hAnsi="Times New Roman" w:cs="Times New Roman"/>
          <w:sz w:val="24"/>
          <w:szCs w:val="24"/>
        </w:rPr>
        <w:t>a</w:t>
      </w:r>
      <w:r w:rsidRPr="00302B87">
        <w:rPr>
          <w:rFonts w:ascii="Times New Roman" w:hAnsi="Times New Roman" w:cs="Times New Roman"/>
          <w:sz w:val="24"/>
          <w:szCs w:val="24"/>
        </w:rPr>
        <w:t xml:space="preserve">, </w:t>
      </w:r>
      <w:r w:rsidR="00966B14">
        <w:rPr>
          <w:rFonts w:ascii="Times New Roman" w:hAnsi="Times New Roman" w:cs="Times New Roman"/>
          <w:sz w:val="24"/>
          <w:szCs w:val="24"/>
        </w:rPr>
        <w:t xml:space="preserve">a </w:t>
      </w:r>
      <w:r w:rsidRPr="00302B87">
        <w:rPr>
          <w:rFonts w:ascii="Times New Roman" w:hAnsi="Times New Roman" w:cs="Times New Roman"/>
          <w:sz w:val="24"/>
          <w:szCs w:val="24"/>
        </w:rPr>
        <w:t xml:space="preserve">realizirani ukupni rashodi u iznosu od </w:t>
      </w:r>
      <w:r w:rsidR="00B86C05">
        <w:rPr>
          <w:rFonts w:ascii="Times New Roman" w:hAnsi="Times New Roman" w:cs="Times New Roman"/>
          <w:sz w:val="24"/>
          <w:szCs w:val="24"/>
        </w:rPr>
        <w:t>688.443,56</w:t>
      </w:r>
      <w:r w:rsidRPr="00302B87">
        <w:rPr>
          <w:rFonts w:ascii="Times New Roman" w:hAnsi="Times New Roman" w:cs="Times New Roman"/>
          <w:sz w:val="24"/>
          <w:szCs w:val="24"/>
        </w:rPr>
        <w:t xml:space="preserve"> eur</w:t>
      </w:r>
      <w:r w:rsidR="001010E9">
        <w:rPr>
          <w:rFonts w:ascii="Times New Roman" w:hAnsi="Times New Roman" w:cs="Times New Roman"/>
          <w:sz w:val="24"/>
          <w:szCs w:val="24"/>
        </w:rPr>
        <w:t>a</w:t>
      </w:r>
      <w:r>
        <w:rPr>
          <w:rFonts w:ascii="Times New Roman" w:hAnsi="Times New Roman" w:cs="Times New Roman"/>
          <w:sz w:val="24"/>
          <w:szCs w:val="24"/>
        </w:rPr>
        <w:t xml:space="preserve">. Rezultat </w:t>
      </w:r>
      <w:r w:rsidRPr="00302B87">
        <w:rPr>
          <w:rFonts w:ascii="Times New Roman" w:hAnsi="Times New Roman" w:cs="Times New Roman"/>
          <w:sz w:val="24"/>
          <w:szCs w:val="24"/>
        </w:rPr>
        <w:t xml:space="preserve">izvještajnog razdoblja </w:t>
      </w:r>
      <w:r>
        <w:rPr>
          <w:rFonts w:ascii="Times New Roman" w:hAnsi="Times New Roman" w:cs="Times New Roman"/>
          <w:sz w:val="24"/>
          <w:szCs w:val="24"/>
        </w:rPr>
        <w:t xml:space="preserve">je </w:t>
      </w:r>
      <w:r w:rsidR="0050178D">
        <w:rPr>
          <w:rFonts w:ascii="Times New Roman" w:hAnsi="Times New Roman" w:cs="Times New Roman"/>
          <w:sz w:val="24"/>
          <w:szCs w:val="24"/>
        </w:rPr>
        <w:t>manjak</w:t>
      </w:r>
      <w:r w:rsidRPr="00302B87">
        <w:rPr>
          <w:rFonts w:ascii="Times New Roman" w:hAnsi="Times New Roman" w:cs="Times New Roman"/>
          <w:sz w:val="24"/>
          <w:szCs w:val="24"/>
        </w:rPr>
        <w:t xml:space="preserve"> prihoda </w:t>
      </w:r>
      <w:r w:rsidR="00676293">
        <w:rPr>
          <w:rFonts w:ascii="Times New Roman" w:hAnsi="Times New Roman" w:cs="Times New Roman"/>
          <w:sz w:val="24"/>
          <w:szCs w:val="24"/>
        </w:rPr>
        <w:t xml:space="preserve">poslovanja </w:t>
      </w:r>
      <w:r w:rsidRPr="00302B87">
        <w:rPr>
          <w:rFonts w:ascii="Times New Roman" w:hAnsi="Times New Roman" w:cs="Times New Roman"/>
          <w:sz w:val="24"/>
          <w:szCs w:val="24"/>
        </w:rPr>
        <w:t xml:space="preserve">u iznosu od </w:t>
      </w:r>
      <w:r w:rsidR="00B86C05">
        <w:rPr>
          <w:rFonts w:ascii="Times New Roman" w:hAnsi="Times New Roman" w:cs="Times New Roman"/>
          <w:sz w:val="24"/>
          <w:szCs w:val="24"/>
        </w:rPr>
        <w:t>2.362,31</w:t>
      </w:r>
      <w:r w:rsidRPr="00302B87">
        <w:rPr>
          <w:rFonts w:ascii="Times New Roman" w:hAnsi="Times New Roman" w:cs="Times New Roman"/>
          <w:sz w:val="24"/>
          <w:szCs w:val="24"/>
        </w:rPr>
        <w:t xml:space="preserve"> </w:t>
      </w:r>
      <w:proofErr w:type="spellStart"/>
      <w:r w:rsidRPr="00302B87">
        <w:rPr>
          <w:rFonts w:ascii="Times New Roman" w:hAnsi="Times New Roman" w:cs="Times New Roman"/>
          <w:sz w:val="24"/>
          <w:szCs w:val="24"/>
        </w:rPr>
        <w:t>eur</w:t>
      </w:r>
      <w:proofErr w:type="spellEnd"/>
      <w:r w:rsidRPr="00302B87">
        <w:rPr>
          <w:rFonts w:ascii="Times New Roman" w:hAnsi="Times New Roman" w:cs="Times New Roman"/>
          <w:sz w:val="24"/>
          <w:szCs w:val="24"/>
        </w:rPr>
        <w:t xml:space="preserve">.  Preneseni rezultat poslovanja </w:t>
      </w:r>
      <w:r w:rsidR="0050178D">
        <w:rPr>
          <w:rFonts w:ascii="Times New Roman" w:hAnsi="Times New Roman" w:cs="Times New Roman"/>
          <w:sz w:val="24"/>
          <w:szCs w:val="24"/>
        </w:rPr>
        <w:t>–</w:t>
      </w:r>
      <w:r w:rsidR="00B86C05">
        <w:rPr>
          <w:rFonts w:ascii="Times New Roman" w:hAnsi="Times New Roman" w:cs="Times New Roman"/>
          <w:sz w:val="24"/>
          <w:szCs w:val="24"/>
        </w:rPr>
        <w:t>manjak</w:t>
      </w:r>
      <w:r w:rsidR="0050178D">
        <w:rPr>
          <w:rFonts w:ascii="Times New Roman" w:hAnsi="Times New Roman" w:cs="Times New Roman"/>
          <w:sz w:val="24"/>
          <w:szCs w:val="24"/>
        </w:rPr>
        <w:t xml:space="preserve"> prihoda poslovanja</w:t>
      </w:r>
      <w:r w:rsidRPr="00302B87">
        <w:rPr>
          <w:rFonts w:ascii="Times New Roman" w:hAnsi="Times New Roman" w:cs="Times New Roman"/>
          <w:sz w:val="24"/>
          <w:szCs w:val="24"/>
        </w:rPr>
        <w:t xml:space="preserve">  iz 202</w:t>
      </w:r>
      <w:r w:rsidR="00B86C05">
        <w:rPr>
          <w:rFonts w:ascii="Times New Roman" w:hAnsi="Times New Roman" w:cs="Times New Roman"/>
          <w:sz w:val="24"/>
          <w:szCs w:val="24"/>
        </w:rPr>
        <w:t>5</w:t>
      </w:r>
      <w:r w:rsidRPr="00302B87">
        <w:rPr>
          <w:rFonts w:ascii="Times New Roman" w:hAnsi="Times New Roman" w:cs="Times New Roman"/>
          <w:sz w:val="24"/>
          <w:szCs w:val="24"/>
        </w:rPr>
        <w:t>. godine  u 202</w:t>
      </w:r>
      <w:r w:rsidR="00B86C05">
        <w:rPr>
          <w:rFonts w:ascii="Times New Roman" w:hAnsi="Times New Roman" w:cs="Times New Roman"/>
          <w:sz w:val="24"/>
          <w:szCs w:val="24"/>
        </w:rPr>
        <w:t>6</w:t>
      </w:r>
      <w:r w:rsidRPr="00302B87">
        <w:rPr>
          <w:rFonts w:ascii="Times New Roman" w:hAnsi="Times New Roman" w:cs="Times New Roman"/>
          <w:sz w:val="24"/>
          <w:szCs w:val="24"/>
        </w:rPr>
        <w:t xml:space="preserve">. godinu </w:t>
      </w:r>
      <w:r w:rsidRPr="00FE480C">
        <w:rPr>
          <w:rFonts w:ascii="Times New Roman" w:hAnsi="Times New Roman" w:cs="Times New Roman"/>
          <w:sz w:val="24"/>
          <w:szCs w:val="24"/>
        </w:rPr>
        <w:t xml:space="preserve">iznosi  </w:t>
      </w:r>
      <w:r w:rsidR="00B86C05">
        <w:rPr>
          <w:rFonts w:ascii="Times New Roman" w:hAnsi="Times New Roman" w:cs="Times New Roman"/>
          <w:sz w:val="24"/>
          <w:szCs w:val="24"/>
        </w:rPr>
        <w:t>83.354,5</w:t>
      </w:r>
      <w:r w:rsidR="00A87B9E">
        <w:rPr>
          <w:rFonts w:ascii="Times New Roman" w:hAnsi="Times New Roman" w:cs="Times New Roman"/>
          <w:sz w:val="24"/>
          <w:szCs w:val="24"/>
        </w:rPr>
        <w:t>2</w:t>
      </w:r>
      <w:r w:rsidRPr="00302B87">
        <w:rPr>
          <w:rFonts w:ascii="Times New Roman" w:hAnsi="Times New Roman" w:cs="Times New Roman"/>
          <w:sz w:val="24"/>
          <w:szCs w:val="24"/>
        </w:rPr>
        <w:t xml:space="preserve"> eur</w:t>
      </w:r>
      <w:r w:rsidR="001010E9">
        <w:rPr>
          <w:rFonts w:ascii="Times New Roman" w:hAnsi="Times New Roman" w:cs="Times New Roman"/>
          <w:sz w:val="24"/>
          <w:szCs w:val="24"/>
        </w:rPr>
        <w:t>a</w:t>
      </w:r>
      <w:r w:rsidRPr="00302B87">
        <w:rPr>
          <w:rFonts w:ascii="Times New Roman" w:hAnsi="Times New Roman" w:cs="Times New Roman"/>
          <w:sz w:val="24"/>
          <w:szCs w:val="24"/>
        </w:rPr>
        <w:t xml:space="preserve">, te je </w:t>
      </w:r>
      <w:r w:rsidR="00077C26">
        <w:rPr>
          <w:rFonts w:ascii="Times New Roman" w:hAnsi="Times New Roman" w:cs="Times New Roman"/>
          <w:sz w:val="24"/>
          <w:szCs w:val="24"/>
        </w:rPr>
        <w:t>konačni</w:t>
      </w:r>
      <w:r w:rsidRPr="00302B87">
        <w:rPr>
          <w:rFonts w:ascii="Times New Roman" w:hAnsi="Times New Roman" w:cs="Times New Roman"/>
          <w:sz w:val="24"/>
          <w:szCs w:val="24"/>
        </w:rPr>
        <w:t xml:space="preserve"> rezultat </w:t>
      </w:r>
      <w:r w:rsidR="0050178D">
        <w:rPr>
          <w:rFonts w:ascii="Times New Roman" w:hAnsi="Times New Roman" w:cs="Times New Roman"/>
          <w:sz w:val="24"/>
          <w:szCs w:val="24"/>
        </w:rPr>
        <w:t>manjak</w:t>
      </w:r>
      <w:r w:rsidR="00676293">
        <w:rPr>
          <w:rFonts w:ascii="Times New Roman" w:hAnsi="Times New Roman" w:cs="Times New Roman"/>
          <w:sz w:val="24"/>
          <w:szCs w:val="24"/>
        </w:rPr>
        <w:t xml:space="preserve"> prihoda</w:t>
      </w:r>
      <w:r w:rsidR="00C21914">
        <w:rPr>
          <w:rFonts w:ascii="Times New Roman" w:hAnsi="Times New Roman" w:cs="Times New Roman"/>
          <w:sz w:val="24"/>
          <w:szCs w:val="24"/>
        </w:rPr>
        <w:t xml:space="preserve"> poslovanja</w:t>
      </w:r>
      <w:r w:rsidRPr="00302B87">
        <w:rPr>
          <w:rFonts w:ascii="Times New Roman" w:hAnsi="Times New Roman" w:cs="Times New Roman"/>
          <w:sz w:val="24"/>
          <w:szCs w:val="24"/>
        </w:rPr>
        <w:t xml:space="preserve"> u iznosu </w:t>
      </w:r>
      <w:r w:rsidRPr="00FE480C">
        <w:rPr>
          <w:rFonts w:ascii="Times New Roman" w:hAnsi="Times New Roman" w:cs="Times New Roman"/>
          <w:sz w:val="24"/>
          <w:szCs w:val="24"/>
        </w:rPr>
        <w:t xml:space="preserve">od </w:t>
      </w:r>
      <w:r w:rsidR="00B86C05">
        <w:rPr>
          <w:rFonts w:ascii="Times New Roman" w:hAnsi="Times New Roman" w:cs="Times New Roman"/>
          <w:sz w:val="24"/>
          <w:szCs w:val="24"/>
        </w:rPr>
        <w:t>85.716,8</w:t>
      </w:r>
      <w:r w:rsidR="00A87B9E">
        <w:rPr>
          <w:rFonts w:ascii="Times New Roman" w:hAnsi="Times New Roman" w:cs="Times New Roman"/>
          <w:sz w:val="24"/>
          <w:szCs w:val="24"/>
        </w:rPr>
        <w:t>3</w:t>
      </w:r>
      <w:r w:rsidRPr="00302B87">
        <w:rPr>
          <w:rFonts w:ascii="Times New Roman" w:hAnsi="Times New Roman" w:cs="Times New Roman"/>
          <w:sz w:val="24"/>
          <w:szCs w:val="24"/>
        </w:rPr>
        <w:t xml:space="preserve"> </w:t>
      </w:r>
      <w:proofErr w:type="spellStart"/>
      <w:r w:rsidRPr="00302B87">
        <w:rPr>
          <w:rFonts w:ascii="Times New Roman" w:hAnsi="Times New Roman" w:cs="Times New Roman"/>
          <w:sz w:val="24"/>
          <w:szCs w:val="24"/>
        </w:rPr>
        <w:t>eur</w:t>
      </w:r>
      <w:proofErr w:type="spellEnd"/>
      <w:r w:rsidR="00FE480C">
        <w:rPr>
          <w:rFonts w:ascii="Times New Roman" w:hAnsi="Times New Roman" w:cs="Times New Roman"/>
          <w:sz w:val="24"/>
          <w:szCs w:val="24"/>
        </w:rPr>
        <w:t>-</w:t>
      </w:r>
      <w:r>
        <w:rPr>
          <w:rFonts w:ascii="Times New Roman" w:hAnsi="Times New Roman" w:cs="Times New Roman"/>
          <w:sz w:val="24"/>
          <w:szCs w:val="24"/>
        </w:rPr>
        <w:t>a</w:t>
      </w:r>
      <w:r w:rsidRPr="00302B87">
        <w:rPr>
          <w:rFonts w:ascii="Times New Roman" w:hAnsi="Times New Roman" w:cs="Times New Roman"/>
          <w:sz w:val="24"/>
          <w:szCs w:val="24"/>
        </w:rPr>
        <w:t>.</w:t>
      </w:r>
    </w:p>
    <w:p w14:paraId="70FBDB64" w14:textId="3E0D66DD" w:rsidR="00EA2487" w:rsidRPr="002A73A8" w:rsidRDefault="00EA2487" w:rsidP="00EA2487">
      <w:pPr>
        <w:jc w:val="both"/>
        <w:rPr>
          <w:rFonts w:ascii="Times New Roman" w:hAnsi="Times New Roman" w:cs="Times New Roman"/>
          <w:sz w:val="24"/>
          <w:szCs w:val="24"/>
        </w:rPr>
      </w:pPr>
      <w:r w:rsidRPr="00047B53">
        <w:rPr>
          <w:rFonts w:ascii="Times New Roman" w:hAnsi="Times New Roman" w:cs="Times New Roman"/>
          <w:sz w:val="24"/>
          <w:szCs w:val="24"/>
        </w:rPr>
        <w:t>Uspoređujući tekuće podatke s podacima za  isto razdoblje pro</w:t>
      </w:r>
      <w:r>
        <w:rPr>
          <w:rFonts w:ascii="Times New Roman" w:hAnsi="Times New Roman" w:cs="Times New Roman"/>
          <w:sz w:val="24"/>
          <w:szCs w:val="24"/>
        </w:rPr>
        <w:t xml:space="preserve">šle proračunske godine vidljivo je povećanje prihoda poslovanja za </w:t>
      </w:r>
      <w:r w:rsidR="0075244A">
        <w:rPr>
          <w:rFonts w:ascii="Times New Roman" w:hAnsi="Times New Roman" w:cs="Times New Roman"/>
          <w:sz w:val="24"/>
          <w:szCs w:val="24"/>
        </w:rPr>
        <w:t>2</w:t>
      </w:r>
      <w:r w:rsidR="000D4CC3">
        <w:rPr>
          <w:rFonts w:ascii="Times New Roman" w:hAnsi="Times New Roman" w:cs="Times New Roman"/>
          <w:sz w:val="24"/>
          <w:szCs w:val="24"/>
        </w:rPr>
        <w:t>0</w:t>
      </w:r>
      <w:r>
        <w:rPr>
          <w:rFonts w:ascii="Times New Roman" w:hAnsi="Times New Roman" w:cs="Times New Roman"/>
          <w:sz w:val="24"/>
          <w:szCs w:val="24"/>
        </w:rPr>
        <w:t xml:space="preserve">%. Navedeno povećanje u najvećem dijelu je definirano povećanjem plaća djelatnika </w:t>
      </w:r>
      <w:r w:rsidR="00AF7122">
        <w:rPr>
          <w:rFonts w:ascii="Times New Roman" w:hAnsi="Times New Roman" w:cs="Times New Roman"/>
          <w:sz w:val="24"/>
          <w:szCs w:val="24"/>
        </w:rPr>
        <w:t>u javn</w:t>
      </w:r>
      <w:r w:rsidR="008D086A">
        <w:rPr>
          <w:rFonts w:ascii="Times New Roman" w:hAnsi="Times New Roman" w:cs="Times New Roman"/>
          <w:sz w:val="24"/>
          <w:szCs w:val="24"/>
        </w:rPr>
        <w:t xml:space="preserve">im službama od 1.3.2025. za  3%, te povećanjem </w:t>
      </w:r>
      <w:r w:rsidR="00352EFA">
        <w:rPr>
          <w:rFonts w:ascii="Times New Roman" w:hAnsi="Times New Roman" w:cs="Times New Roman"/>
          <w:sz w:val="24"/>
          <w:szCs w:val="24"/>
        </w:rPr>
        <w:t>cijene usluge produženog boravka iz dijela kojeg se financiraju plaće učiteljica</w:t>
      </w:r>
      <w:r w:rsidR="008D086A">
        <w:rPr>
          <w:rFonts w:ascii="Times New Roman" w:hAnsi="Times New Roman" w:cs="Times New Roman"/>
          <w:sz w:val="24"/>
          <w:szCs w:val="24"/>
        </w:rPr>
        <w:t xml:space="preserve">. </w:t>
      </w:r>
      <w:r w:rsidRPr="002A73A8">
        <w:rPr>
          <w:rFonts w:ascii="Times New Roman" w:hAnsi="Times New Roman" w:cs="Times New Roman"/>
          <w:sz w:val="24"/>
          <w:szCs w:val="24"/>
        </w:rPr>
        <w:t xml:space="preserve">Realizacija ostvarenih prihoda u odnosu na planirane iznosi </w:t>
      </w:r>
      <w:r w:rsidR="00A87B9E">
        <w:rPr>
          <w:rFonts w:ascii="Times New Roman" w:hAnsi="Times New Roman" w:cs="Times New Roman"/>
          <w:sz w:val="24"/>
          <w:szCs w:val="24"/>
        </w:rPr>
        <w:t>52</w:t>
      </w:r>
      <w:r w:rsidRPr="00FE480C">
        <w:rPr>
          <w:rFonts w:ascii="Times New Roman" w:hAnsi="Times New Roman" w:cs="Times New Roman"/>
          <w:sz w:val="24"/>
          <w:szCs w:val="24"/>
        </w:rPr>
        <w:t>%</w:t>
      </w:r>
      <w:r w:rsidRPr="002A73A8">
        <w:rPr>
          <w:rFonts w:ascii="Times New Roman" w:hAnsi="Times New Roman" w:cs="Times New Roman"/>
          <w:sz w:val="24"/>
          <w:szCs w:val="24"/>
        </w:rPr>
        <w:t xml:space="preserve"> .</w:t>
      </w:r>
    </w:p>
    <w:p w14:paraId="091C70C9" w14:textId="53664DB5" w:rsidR="00EA2487" w:rsidRDefault="00EA2487" w:rsidP="00EA2487">
      <w:pPr>
        <w:jc w:val="both"/>
        <w:rPr>
          <w:rFonts w:ascii="Times New Roman" w:hAnsi="Times New Roman" w:cs="Times New Roman"/>
          <w:sz w:val="24"/>
          <w:szCs w:val="24"/>
        </w:rPr>
      </w:pPr>
      <w:r>
        <w:rPr>
          <w:rFonts w:ascii="Times New Roman" w:hAnsi="Times New Roman" w:cs="Times New Roman"/>
          <w:sz w:val="24"/>
          <w:szCs w:val="24"/>
        </w:rPr>
        <w:t xml:space="preserve">Iz istog razloga rashodi poslovanja bilježe rast od </w:t>
      </w:r>
      <w:r w:rsidR="00790E2C">
        <w:rPr>
          <w:rFonts w:ascii="Times New Roman" w:hAnsi="Times New Roman" w:cs="Times New Roman"/>
          <w:sz w:val="24"/>
          <w:szCs w:val="24"/>
        </w:rPr>
        <w:t>6</w:t>
      </w:r>
      <w:r>
        <w:rPr>
          <w:rFonts w:ascii="Times New Roman" w:hAnsi="Times New Roman" w:cs="Times New Roman"/>
          <w:sz w:val="24"/>
          <w:szCs w:val="24"/>
        </w:rPr>
        <w:t>% u odnosu na prethodno razdoblje proračunske godine</w:t>
      </w:r>
      <w:r w:rsidR="00FE480C">
        <w:rPr>
          <w:rFonts w:ascii="Times New Roman" w:hAnsi="Times New Roman" w:cs="Times New Roman"/>
          <w:sz w:val="24"/>
          <w:szCs w:val="24"/>
        </w:rPr>
        <w:t>.</w:t>
      </w:r>
    </w:p>
    <w:p w14:paraId="231F8066" w14:textId="77777777" w:rsidR="00310924" w:rsidRPr="00FE480C" w:rsidRDefault="00310924" w:rsidP="00EA2487">
      <w:pPr>
        <w:jc w:val="both"/>
        <w:rPr>
          <w:rFonts w:ascii="Times New Roman" w:hAnsi="Times New Roman" w:cs="Times New Roman"/>
          <w:sz w:val="24"/>
          <w:szCs w:val="24"/>
        </w:rPr>
      </w:pPr>
    </w:p>
    <w:p w14:paraId="0A8D976F" w14:textId="77777777" w:rsidR="00EA2487" w:rsidRPr="00EA2487" w:rsidRDefault="00EA2487" w:rsidP="00302B87">
      <w:pPr>
        <w:jc w:val="both"/>
        <w:rPr>
          <w:rFonts w:ascii="Times New Roman" w:hAnsi="Times New Roman" w:cs="Times New Roman"/>
          <w:b/>
          <w:u w:val="single"/>
        </w:rPr>
      </w:pPr>
      <w:r w:rsidRPr="00EA2487">
        <w:rPr>
          <w:rFonts w:ascii="Times New Roman" w:hAnsi="Times New Roman" w:cs="Times New Roman"/>
          <w:b/>
          <w:u w:val="single"/>
        </w:rPr>
        <w:t>PRIJENOS SREDSTAVA IZ PRETHODNE U SLJEDEĆU GODINU</w:t>
      </w:r>
    </w:p>
    <w:p w14:paraId="74F730A6" w14:textId="77777777" w:rsidR="00940A4E" w:rsidRPr="00F25FD6" w:rsidRDefault="00940A4E" w:rsidP="00940A4E">
      <w:pPr>
        <w:spacing w:line="240" w:lineRule="auto"/>
        <w:jc w:val="both"/>
        <w:rPr>
          <w:rFonts w:ascii="Times New Roman" w:hAnsi="Times New Roman" w:cs="Times New Roman"/>
          <w:b/>
          <w:sz w:val="24"/>
          <w:szCs w:val="24"/>
        </w:rPr>
      </w:pPr>
    </w:p>
    <w:tbl>
      <w:tblPr>
        <w:tblW w:w="8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2399"/>
        <w:gridCol w:w="69"/>
        <w:gridCol w:w="1559"/>
        <w:gridCol w:w="77"/>
        <w:gridCol w:w="1624"/>
        <w:gridCol w:w="51"/>
        <w:gridCol w:w="1720"/>
      </w:tblGrid>
      <w:tr w:rsidR="00940A4E" w:rsidRPr="00F25FD6" w14:paraId="5FA71760" w14:textId="77777777" w:rsidTr="00C90DCA">
        <w:trPr>
          <w:trHeight w:val="510"/>
        </w:trPr>
        <w:tc>
          <w:tcPr>
            <w:tcW w:w="1071" w:type="dxa"/>
            <w:shd w:val="clear" w:color="auto" w:fill="auto"/>
            <w:vAlign w:val="center"/>
            <w:hideMark/>
          </w:tcPr>
          <w:p w14:paraId="4A123A67" w14:textId="77777777" w:rsidR="00940A4E" w:rsidRPr="00F25FD6" w:rsidRDefault="00940A4E" w:rsidP="00B712B6">
            <w:pPr>
              <w:spacing w:after="0" w:line="240" w:lineRule="auto"/>
              <w:jc w:val="center"/>
              <w:rPr>
                <w:rFonts w:ascii="Times New Roman" w:eastAsia="Times New Roman" w:hAnsi="Times New Roman" w:cs="Times New Roman"/>
                <w:b/>
                <w:bCs/>
                <w:sz w:val="24"/>
                <w:szCs w:val="24"/>
                <w:lang w:val="en-GB" w:eastAsia="en-GB"/>
              </w:rPr>
            </w:pPr>
            <w:r w:rsidRPr="00F25FD6">
              <w:rPr>
                <w:rFonts w:ascii="Times New Roman" w:eastAsia="Times New Roman" w:hAnsi="Times New Roman" w:cs="Times New Roman"/>
                <w:b/>
                <w:bCs/>
                <w:sz w:val="24"/>
                <w:szCs w:val="24"/>
                <w:lang w:val="en-GB" w:eastAsia="en-GB"/>
              </w:rPr>
              <w:t> </w:t>
            </w:r>
          </w:p>
        </w:tc>
        <w:tc>
          <w:tcPr>
            <w:tcW w:w="2468" w:type="dxa"/>
            <w:gridSpan w:val="2"/>
            <w:shd w:val="clear" w:color="auto" w:fill="auto"/>
            <w:vAlign w:val="center"/>
            <w:hideMark/>
          </w:tcPr>
          <w:p w14:paraId="3857630D" w14:textId="77777777" w:rsidR="00940A4E" w:rsidRPr="00F25FD6" w:rsidRDefault="00940A4E" w:rsidP="00B712B6">
            <w:pPr>
              <w:spacing w:after="0" w:line="240" w:lineRule="auto"/>
              <w:jc w:val="center"/>
              <w:rPr>
                <w:rFonts w:ascii="Times New Roman" w:eastAsia="Times New Roman" w:hAnsi="Times New Roman" w:cs="Times New Roman"/>
                <w:b/>
                <w:bCs/>
                <w:sz w:val="24"/>
                <w:szCs w:val="24"/>
                <w:lang w:val="en-GB" w:eastAsia="en-GB"/>
              </w:rPr>
            </w:pPr>
            <w:r w:rsidRPr="00F25FD6">
              <w:rPr>
                <w:rFonts w:ascii="Times New Roman" w:eastAsia="Times New Roman" w:hAnsi="Times New Roman" w:cs="Times New Roman"/>
                <w:b/>
                <w:bCs/>
                <w:sz w:val="24"/>
                <w:szCs w:val="24"/>
                <w:lang w:val="en-GB" w:eastAsia="en-GB"/>
              </w:rPr>
              <w:t> </w:t>
            </w:r>
          </w:p>
        </w:tc>
        <w:tc>
          <w:tcPr>
            <w:tcW w:w="1559" w:type="dxa"/>
            <w:shd w:val="clear" w:color="auto" w:fill="auto"/>
            <w:vAlign w:val="center"/>
            <w:hideMark/>
          </w:tcPr>
          <w:p w14:paraId="0B7FB734" w14:textId="36BC1E0C" w:rsidR="00940A4E" w:rsidRPr="00F25FD6" w:rsidRDefault="00940A4E" w:rsidP="002E2582">
            <w:pPr>
              <w:spacing w:after="0" w:line="240" w:lineRule="auto"/>
              <w:rPr>
                <w:rFonts w:ascii="Times New Roman" w:eastAsia="Times New Roman" w:hAnsi="Times New Roman" w:cs="Times New Roman"/>
                <w:b/>
                <w:bCs/>
                <w:sz w:val="24"/>
                <w:szCs w:val="24"/>
                <w:lang w:val="en-GB" w:eastAsia="en-GB"/>
              </w:rPr>
            </w:pPr>
            <w:proofErr w:type="spellStart"/>
            <w:r w:rsidRPr="00F25FD6">
              <w:rPr>
                <w:rFonts w:ascii="Times New Roman" w:eastAsia="Times New Roman" w:hAnsi="Times New Roman" w:cs="Times New Roman"/>
                <w:b/>
                <w:bCs/>
                <w:sz w:val="24"/>
                <w:szCs w:val="24"/>
                <w:lang w:val="en-GB" w:eastAsia="en-GB"/>
              </w:rPr>
              <w:t>Izvršenje</w:t>
            </w:r>
            <w:proofErr w:type="spellEnd"/>
            <w:r w:rsidR="00501993">
              <w:rPr>
                <w:rFonts w:ascii="Times New Roman" w:eastAsia="Times New Roman" w:hAnsi="Times New Roman" w:cs="Times New Roman"/>
                <w:b/>
                <w:bCs/>
                <w:sz w:val="24"/>
                <w:szCs w:val="24"/>
                <w:lang w:val="en-GB" w:eastAsia="en-GB"/>
              </w:rPr>
              <w:t xml:space="preserve"> </w:t>
            </w:r>
            <w:r w:rsidR="0075244A">
              <w:rPr>
                <w:rFonts w:ascii="Times New Roman" w:eastAsia="Times New Roman" w:hAnsi="Times New Roman" w:cs="Times New Roman"/>
                <w:b/>
                <w:bCs/>
                <w:sz w:val="24"/>
                <w:szCs w:val="24"/>
                <w:lang w:val="en-GB" w:eastAsia="en-GB"/>
              </w:rPr>
              <w:t>06/</w:t>
            </w:r>
            <w:r w:rsidR="002B4E32">
              <w:rPr>
                <w:rFonts w:ascii="Times New Roman" w:eastAsia="Times New Roman" w:hAnsi="Times New Roman" w:cs="Times New Roman"/>
                <w:b/>
                <w:bCs/>
                <w:sz w:val="24"/>
                <w:szCs w:val="24"/>
                <w:lang w:val="en-GB" w:eastAsia="en-GB"/>
              </w:rPr>
              <w:t>2</w:t>
            </w:r>
            <w:r w:rsidRPr="00F25FD6">
              <w:rPr>
                <w:rFonts w:ascii="Times New Roman" w:eastAsia="Times New Roman" w:hAnsi="Times New Roman" w:cs="Times New Roman"/>
                <w:b/>
                <w:bCs/>
                <w:sz w:val="24"/>
                <w:szCs w:val="24"/>
                <w:lang w:val="en-GB" w:eastAsia="en-GB"/>
              </w:rPr>
              <w:t>02</w:t>
            </w:r>
            <w:r w:rsidR="0075244A">
              <w:rPr>
                <w:rFonts w:ascii="Times New Roman" w:eastAsia="Times New Roman" w:hAnsi="Times New Roman" w:cs="Times New Roman"/>
                <w:b/>
                <w:bCs/>
                <w:sz w:val="24"/>
                <w:szCs w:val="24"/>
                <w:lang w:val="en-GB" w:eastAsia="en-GB"/>
              </w:rPr>
              <w:t>5</w:t>
            </w:r>
            <w:r w:rsidR="00DA784E">
              <w:rPr>
                <w:rFonts w:ascii="Times New Roman" w:eastAsia="Times New Roman" w:hAnsi="Times New Roman" w:cs="Times New Roman"/>
                <w:b/>
                <w:bCs/>
                <w:sz w:val="24"/>
                <w:szCs w:val="24"/>
                <w:lang w:val="en-GB" w:eastAsia="en-GB"/>
              </w:rPr>
              <w:t>.</w:t>
            </w:r>
          </w:p>
        </w:tc>
        <w:tc>
          <w:tcPr>
            <w:tcW w:w="1701" w:type="dxa"/>
            <w:gridSpan w:val="2"/>
            <w:shd w:val="clear" w:color="auto" w:fill="auto"/>
            <w:vAlign w:val="center"/>
            <w:hideMark/>
          </w:tcPr>
          <w:p w14:paraId="3DA3F253" w14:textId="77777777" w:rsidR="00940A4E" w:rsidRPr="00F25FD6" w:rsidRDefault="00940A4E" w:rsidP="002E2582">
            <w:pPr>
              <w:spacing w:after="0" w:line="240" w:lineRule="auto"/>
              <w:jc w:val="center"/>
              <w:rPr>
                <w:rFonts w:ascii="Times New Roman" w:eastAsia="Times New Roman" w:hAnsi="Times New Roman" w:cs="Times New Roman"/>
                <w:b/>
                <w:bCs/>
                <w:sz w:val="24"/>
                <w:szCs w:val="24"/>
                <w:lang w:val="en-GB" w:eastAsia="en-GB"/>
              </w:rPr>
            </w:pPr>
            <w:r w:rsidRPr="00F25FD6">
              <w:rPr>
                <w:rFonts w:ascii="Times New Roman" w:eastAsia="Times New Roman" w:hAnsi="Times New Roman" w:cs="Times New Roman"/>
                <w:b/>
                <w:bCs/>
                <w:sz w:val="24"/>
                <w:szCs w:val="24"/>
                <w:lang w:val="en-GB" w:eastAsia="en-GB"/>
              </w:rPr>
              <w:t>Plan   202</w:t>
            </w:r>
            <w:r w:rsidR="002E2582">
              <w:rPr>
                <w:rFonts w:ascii="Times New Roman" w:eastAsia="Times New Roman" w:hAnsi="Times New Roman" w:cs="Times New Roman"/>
                <w:b/>
                <w:bCs/>
                <w:sz w:val="24"/>
                <w:szCs w:val="24"/>
                <w:lang w:val="en-GB" w:eastAsia="en-GB"/>
              </w:rPr>
              <w:t>5</w:t>
            </w:r>
            <w:r w:rsidR="00DA784E">
              <w:rPr>
                <w:rFonts w:ascii="Times New Roman" w:eastAsia="Times New Roman" w:hAnsi="Times New Roman" w:cs="Times New Roman"/>
                <w:b/>
                <w:bCs/>
                <w:sz w:val="24"/>
                <w:szCs w:val="24"/>
                <w:lang w:val="en-GB" w:eastAsia="en-GB"/>
              </w:rPr>
              <w:t>.</w:t>
            </w:r>
          </w:p>
        </w:tc>
        <w:tc>
          <w:tcPr>
            <w:tcW w:w="1771" w:type="dxa"/>
            <w:gridSpan w:val="2"/>
            <w:shd w:val="clear" w:color="auto" w:fill="auto"/>
            <w:vAlign w:val="center"/>
            <w:hideMark/>
          </w:tcPr>
          <w:p w14:paraId="559428FA" w14:textId="77777777" w:rsidR="00940A4E" w:rsidRPr="00F25FD6" w:rsidRDefault="00940A4E" w:rsidP="00B712B6">
            <w:pPr>
              <w:spacing w:after="0" w:line="240" w:lineRule="auto"/>
              <w:jc w:val="center"/>
              <w:rPr>
                <w:rFonts w:ascii="Times New Roman" w:eastAsia="Times New Roman" w:hAnsi="Times New Roman" w:cs="Times New Roman"/>
                <w:b/>
                <w:bCs/>
                <w:sz w:val="24"/>
                <w:szCs w:val="24"/>
                <w:lang w:val="en-GB" w:eastAsia="en-GB"/>
              </w:rPr>
            </w:pPr>
            <w:proofErr w:type="spellStart"/>
            <w:r w:rsidRPr="00F25FD6">
              <w:rPr>
                <w:rFonts w:ascii="Times New Roman" w:eastAsia="Times New Roman" w:hAnsi="Times New Roman" w:cs="Times New Roman"/>
                <w:b/>
                <w:bCs/>
                <w:sz w:val="24"/>
                <w:szCs w:val="24"/>
                <w:lang w:val="en-GB" w:eastAsia="en-GB"/>
              </w:rPr>
              <w:t>Izvršenje</w:t>
            </w:r>
            <w:proofErr w:type="spellEnd"/>
          </w:p>
          <w:p w14:paraId="2FF4DBF5" w14:textId="235C447B" w:rsidR="00940A4E" w:rsidRPr="00F25FD6" w:rsidRDefault="0075244A" w:rsidP="002E2582">
            <w:pPr>
              <w:spacing w:after="0" w:line="240" w:lineRule="auto"/>
              <w:jc w:val="center"/>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06</w:t>
            </w:r>
            <w:r w:rsidR="00940A4E" w:rsidRPr="00F25FD6">
              <w:rPr>
                <w:rFonts w:ascii="Times New Roman" w:eastAsia="Times New Roman" w:hAnsi="Times New Roman" w:cs="Times New Roman"/>
                <w:b/>
                <w:bCs/>
                <w:sz w:val="24"/>
                <w:szCs w:val="24"/>
                <w:lang w:val="en-GB" w:eastAsia="en-GB"/>
              </w:rPr>
              <w:t>/ 202</w:t>
            </w:r>
            <w:r>
              <w:rPr>
                <w:rFonts w:ascii="Times New Roman" w:eastAsia="Times New Roman" w:hAnsi="Times New Roman" w:cs="Times New Roman"/>
                <w:b/>
                <w:bCs/>
                <w:sz w:val="24"/>
                <w:szCs w:val="24"/>
                <w:lang w:val="en-GB" w:eastAsia="en-GB"/>
              </w:rPr>
              <w:t>6</w:t>
            </w:r>
            <w:r w:rsidR="00DA784E">
              <w:rPr>
                <w:rFonts w:ascii="Times New Roman" w:eastAsia="Times New Roman" w:hAnsi="Times New Roman" w:cs="Times New Roman"/>
                <w:b/>
                <w:bCs/>
                <w:sz w:val="24"/>
                <w:szCs w:val="24"/>
                <w:lang w:val="en-GB" w:eastAsia="en-GB"/>
              </w:rPr>
              <w:t>.</w:t>
            </w:r>
          </w:p>
        </w:tc>
      </w:tr>
      <w:tr w:rsidR="00BD3023" w:rsidRPr="00BD3023" w14:paraId="2413D2E3" w14:textId="77777777" w:rsidTr="00B71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9"/>
        </w:trPr>
        <w:tc>
          <w:tcPr>
            <w:tcW w:w="1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8A1C2" w14:textId="77777777" w:rsidR="00940A4E" w:rsidRPr="007E28E0" w:rsidRDefault="00940A4E" w:rsidP="00B712B6">
            <w:pPr>
              <w:spacing w:after="0" w:line="240" w:lineRule="auto"/>
              <w:rPr>
                <w:rFonts w:ascii="Times New Roman" w:eastAsia="Times New Roman" w:hAnsi="Times New Roman" w:cs="Times New Roman"/>
                <w:b/>
                <w:bCs/>
                <w:lang w:val="en-GB" w:eastAsia="en-GB"/>
              </w:rPr>
            </w:pPr>
            <w:r w:rsidRPr="007E28E0">
              <w:rPr>
                <w:rFonts w:ascii="Times New Roman" w:eastAsia="Times New Roman" w:hAnsi="Times New Roman" w:cs="Times New Roman"/>
                <w:b/>
                <w:bCs/>
                <w:lang w:val="en-GB" w:eastAsia="en-GB"/>
              </w:rPr>
              <w:t>DONOS</w:t>
            </w:r>
          </w:p>
        </w:tc>
        <w:tc>
          <w:tcPr>
            <w:tcW w:w="2399" w:type="dxa"/>
            <w:tcBorders>
              <w:top w:val="single" w:sz="4" w:space="0" w:color="000000"/>
              <w:left w:val="nil"/>
              <w:bottom w:val="single" w:sz="4" w:space="0" w:color="000000"/>
              <w:right w:val="single" w:sz="4" w:space="0" w:color="000000"/>
            </w:tcBorders>
            <w:shd w:val="clear" w:color="auto" w:fill="auto"/>
            <w:vAlign w:val="center"/>
            <w:hideMark/>
          </w:tcPr>
          <w:p w14:paraId="1FA247D3" w14:textId="77777777" w:rsidR="00940A4E" w:rsidRPr="007E28E0" w:rsidRDefault="00940A4E" w:rsidP="00B712B6">
            <w:pPr>
              <w:spacing w:after="0" w:line="240" w:lineRule="auto"/>
              <w:rPr>
                <w:rFonts w:ascii="Times New Roman" w:eastAsia="Times New Roman" w:hAnsi="Times New Roman" w:cs="Times New Roman"/>
                <w:b/>
                <w:bCs/>
                <w:lang w:val="en-GB" w:eastAsia="en-GB"/>
              </w:rPr>
            </w:pPr>
            <w:r w:rsidRPr="007E28E0">
              <w:rPr>
                <w:rFonts w:ascii="Times New Roman" w:eastAsia="Times New Roman" w:hAnsi="Times New Roman" w:cs="Times New Roman"/>
                <w:b/>
                <w:bCs/>
                <w:lang w:val="en-GB" w:eastAsia="en-GB"/>
              </w:rPr>
              <w:t>PRIJENOS SREDSTAVA IZ PRETHODNE GODINE</w:t>
            </w:r>
          </w:p>
        </w:tc>
        <w:tc>
          <w:tcPr>
            <w:tcW w:w="1705" w:type="dxa"/>
            <w:gridSpan w:val="3"/>
            <w:tcBorders>
              <w:top w:val="single" w:sz="4" w:space="0" w:color="000000"/>
              <w:left w:val="nil"/>
              <w:bottom w:val="single" w:sz="4" w:space="0" w:color="000000"/>
              <w:right w:val="single" w:sz="4" w:space="0" w:color="000000"/>
            </w:tcBorders>
            <w:shd w:val="clear" w:color="auto" w:fill="auto"/>
            <w:vAlign w:val="center"/>
            <w:hideMark/>
          </w:tcPr>
          <w:p w14:paraId="2FAA33E8" w14:textId="7EF7D5DE" w:rsidR="00940A4E" w:rsidRPr="00F25FD6" w:rsidRDefault="00542688" w:rsidP="00B712B6">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1.433,0</w:t>
            </w:r>
            <w:r w:rsidR="006857CE">
              <w:rPr>
                <w:rFonts w:ascii="Times New Roman" w:eastAsia="Times New Roman" w:hAnsi="Times New Roman" w:cs="Times New Roman"/>
                <w:b/>
                <w:bCs/>
                <w:sz w:val="24"/>
                <w:szCs w:val="24"/>
                <w:lang w:val="en-GB" w:eastAsia="en-GB"/>
              </w:rPr>
              <w:t>4</w:t>
            </w:r>
          </w:p>
        </w:tc>
        <w:tc>
          <w:tcPr>
            <w:tcW w:w="1675" w:type="dxa"/>
            <w:gridSpan w:val="2"/>
            <w:tcBorders>
              <w:top w:val="single" w:sz="4" w:space="0" w:color="000000"/>
              <w:left w:val="nil"/>
              <w:bottom w:val="single" w:sz="4" w:space="0" w:color="000000"/>
              <w:right w:val="single" w:sz="4" w:space="0" w:color="000000"/>
            </w:tcBorders>
            <w:shd w:val="clear" w:color="auto" w:fill="auto"/>
            <w:vAlign w:val="center"/>
            <w:hideMark/>
          </w:tcPr>
          <w:p w14:paraId="2F962559" w14:textId="77777777" w:rsidR="00940A4E" w:rsidRPr="00F25FD6" w:rsidRDefault="00A32CF7" w:rsidP="00B712B6">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0</w:t>
            </w:r>
            <w:r w:rsidR="002E2582">
              <w:rPr>
                <w:rFonts w:ascii="Times New Roman" w:eastAsia="Times New Roman" w:hAnsi="Times New Roman" w:cs="Times New Roman"/>
                <w:b/>
                <w:bCs/>
                <w:sz w:val="24"/>
                <w:szCs w:val="24"/>
                <w:lang w:val="en-GB" w:eastAsia="en-GB"/>
              </w:rPr>
              <w:t>,00</w:t>
            </w:r>
          </w:p>
        </w:tc>
        <w:tc>
          <w:tcPr>
            <w:tcW w:w="1720" w:type="dxa"/>
            <w:tcBorders>
              <w:top w:val="single" w:sz="4" w:space="0" w:color="000000"/>
              <w:left w:val="nil"/>
              <w:bottom w:val="single" w:sz="4" w:space="0" w:color="000000"/>
              <w:right w:val="single" w:sz="4" w:space="0" w:color="000000"/>
            </w:tcBorders>
            <w:shd w:val="clear" w:color="auto" w:fill="auto"/>
            <w:vAlign w:val="center"/>
            <w:hideMark/>
          </w:tcPr>
          <w:p w14:paraId="2E23878C" w14:textId="698D14BD" w:rsidR="00940A4E" w:rsidRPr="00BD3023" w:rsidRDefault="006857CE" w:rsidP="009C74E9">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-83.354,52</w:t>
            </w:r>
          </w:p>
        </w:tc>
      </w:tr>
      <w:tr w:rsidR="00BD3023" w:rsidRPr="00BD3023" w14:paraId="7CA7F64F" w14:textId="77777777" w:rsidTr="00B712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9"/>
        </w:trPr>
        <w:tc>
          <w:tcPr>
            <w:tcW w:w="1071" w:type="dxa"/>
            <w:tcBorders>
              <w:top w:val="nil"/>
              <w:left w:val="single" w:sz="4" w:space="0" w:color="000000"/>
              <w:bottom w:val="single" w:sz="4" w:space="0" w:color="000000"/>
              <w:right w:val="single" w:sz="4" w:space="0" w:color="000000"/>
            </w:tcBorders>
            <w:shd w:val="clear" w:color="auto" w:fill="auto"/>
            <w:vAlign w:val="center"/>
            <w:hideMark/>
          </w:tcPr>
          <w:p w14:paraId="278E1DD1" w14:textId="77777777" w:rsidR="00940A4E" w:rsidRPr="007E28E0" w:rsidRDefault="00940A4E" w:rsidP="00B712B6">
            <w:pPr>
              <w:spacing w:after="0" w:line="240" w:lineRule="auto"/>
              <w:rPr>
                <w:rFonts w:ascii="Times New Roman" w:eastAsia="Times New Roman" w:hAnsi="Times New Roman" w:cs="Times New Roman"/>
                <w:b/>
                <w:bCs/>
                <w:lang w:val="en-GB" w:eastAsia="en-GB"/>
              </w:rPr>
            </w:pPr>
            <w:r w:rsidRPr="007E28E0">
              <w:rPr>
                <w:rFonts w:ascii="Times New Roman" w:eastAsia="Times New Roman" w:hAnsi="Times New Roman" w:cs="Times New Roman"/>
                <w:b/>
                <w:bCs/>
                <w:lang w:val="en-GB" w:eastAsia="en-GB"/>
              </w:rPr>
              <w:t>ODNOS</w:t>
            </w:r>
          </w:p>
        </w:tc>
        <w:tc>
          <w:tcPr>
            <w:tcW w:w="2399" w:type="dxa"/>
            <w:tcBorders>
              <w:top w:val="nil"/>
              <w:left w:val="nil"/>
              <w:bottom w:val="single" w:sz="4" w:space="0" w:color="000000"/>
              <w:right w:val="single" w:sz="4" w:space="0" w:color="000000"/>
            </w:tcBorders>
            <w:shd w:val="clear" w:color="auto" w:fill="auto"/>
            <w:vAlign w:val="center"/>
            <w:hideMark/>
          </w:tcPr>
          <w:p w14:paraId="121A9C1E" w14:textId="77777777" w:rsidR="00940A4E" w:rsidRPr="007E28E0" w:rsidRDefault="00940A4E" w:rsidP="00DA784E">
            <w:pPr>
              <w:spacing w:after="0" w:line="240" w:lineRule="auto"/>
              <w:rPr>
                <w:rFonts w:ascii="Times New Roman" w:eastAsia="Times New Roman" w:hAnsi="Times New Roman" w:cs="Times New Roman"/>
                <w:b/>
                <w:bCs/>
                <w:lang w:val="en-GB" w:eastAsia="en-GB"/>
              </w:rPr>
            </w:pPr>
            <w:r w:rsidRPr="007E28E0">
              <w:rPr>
                <w:rFonts w:ascii="Times New Roman" w:eastAsia="Times New Roman" w:hAnsi="Times New Roman" w:cs="Times New Roman"/>
                <w:b/>
                <w:bCs/>
                <w:lang w:val="en-GB" w:eastAsia="en-GB"/>
              </w:rPr>
              <w:t xml:space="preserve">PRIJENOS SREDSTAVA U </w:t>
            </w:r>
            <w:r w:rsidR="00DA784E">
              <w:rPr>
                <w:rFonts w:ascii="Times New Roman" w:eastAsia="Times New Roman" w:hAnsi="Times New Roman" w:cs="Times New Roman"/>
                <w:b/>
                <w:bCs/>
                <w:lang w:val="en-GB" w:eastAsia="en-GB"/>
              </w:rPr>
              <w:t>NAREDNO RAZDOBLJE</w:t>
            </w:r>
          </w:p>
        </w:tc>
        <w:tc>
          <w:tcPr>
            <w:tcW w:w="1705" w:type="dxa"/>
            <w:gridSpan w:val="3"/>
            <w:tcBorders>
              <w:top w:val="nil"/>
              <w:left w:val="nil"/>
              <w:bottom w:val="single" w:sz="4" w:space="0" w:color="000000"/>
              <w:right w:val="single" w:sz="4" w:space="0" w:color="000000"/>
            </w:tcBorders>
            <w:shd w:val="clear" w:color="FFFFFF" w:fill="FFFFFF"/>
            <w:noWrap/>
            <w:vAlign w:val="center"/>
            <w:hideMark/>
          </w:tcPr>
          <w:p w14:paraId="21E3DF6D" w14:textId="5F9C026E" w:rsidR="00940A4E" w:rsidRPr="00F25FD6" w:rsidRDefault="006857CE" w:rsidP="00B712B6">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-74.719,4</w:t>
            </w:r>
            <w:r w:rsidR="00790E2C">
              <w:rPr>
                <w:rFonts w:ascii="Times New Roman" w:eastAsia="Times New Roman" w:hAnsi="Times New Roman" w:cs="Times New Roman"/>
                <w:b/>
                <w:bCs/>
                <w:sz w:val="24"/>
                <w:szCs w:val="24"/>
                <w:lang w:val="en-GB" w:eastAsia="en-GB"/>
              </w:rPr>
              <w:t>1</w:t>
            </w:r>
          </w:p>
        </w:tc>
        <w:tc>
          <w:tcPr>
            <w:tcW w:w="1675" w:type="dxa"/>
            <w:gridSpan w:val="2"/>
            <w:tcBorders>
              <w:top w:val="nil"/>
              <w:left w:val="nil"/>
              <w:bottom w:val="single" w:sz="4" w:space="0" w:color="000000"/>
              <w:right w:val="single" w:sz="4" w:space="0" w:color="000000"/>
            </w:tcBorders>
            <w:shd w:val="clear" w:color="FFFFFF" w:fill="FFFFFF"/>
            <w:noWrap/>
            <w:vAlign w:val="center"/>
            <w:hideMark/>
          </w:tcPr>
          <w:p w14:paraId="3DFF18BD" w14:textId="77777777" w:rsidR="00940A4E" w:rsidRPr="00F25FD6" w:rsidRDefault="002E2582" w:rsidP="00B712B6">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0,00</w:t>
            </w:r>
          </w:p>
        </w:tc>
        <w:tc>
          <w:tcPr>
            <w:tcW w:w="1720" w:type="dxa"/>
            <w:tcBorders>
              <w:top w:val="nil"/>
              <w:left w:val="nil"/>
              <w:bottom w:val="single" w:sz="4" w:space="0" w:color="000000"/>
              <w:right w:val="single" w:sz="4" w:space="0" w:color="000000"/>
            </w:tcBorders>
            <w:shd w:val="clear" w:color="FFFFFF" w:fill="FFFFFF"/>
            <w:vAlign w:val="center"/>
            <w:hideMark/>
          </w:tcPr>
          <w:p w14:paraId="7E64D0B7" w14:textId="0C8E5B77" w:rsidR="00940A4E" w:rsidRPr="00BD3023" w:rsidRDefault="006857CE" w:rsidP="00A743FE">
            <w:pPr>
              <w:spacing w:after="0" w:line="240" w:lineRule="auto"/>
              <w:jc w:val="right"/>
              <w:rPr>
                <w:rFonts w:ascii="Times New Roman" w:eastAsia="Times New Roman" w:hAnsi="Times New Roman" w:cs="Times New Roman"/>
                <w:b/>
                <w:bCs/>
                <w:sz w:val="24"/>
                <w:szCs w:val="24"/>
                <w:lang w:val="en-GB" w:eastAsia="en-GB"/>
              </w:rPr>
            </w:pPr>
            <w:r>
              <w:rPr>
                <w:rFonts w:ascii="Times New Roman" w:eastAsia="Times New Roman" w:hAnsi="Times New Roman" w:cs="Times New Roman"/>
                <w:b/>
                <w:bCs/>
                <w:sz w:val="24"/>
                <w:szCs w:val="24"/>
                <w:lang w:val="en-GB" w:eastAsia="en-GB"/>
              </w:rPr>
              <w:t>-85.716,8</w:t>
            </w:r>
            <w:r w:rsidR="00790E2C">
              <w:rPr>
                <w:rFonts w:ascii="Times New Roman" w:eastAsia="Times New Roman" w:hAnsi="Times New Roman" w:cs="Times New Roman"/>
                <w:b/>
                <w:bCs/>
                <w:sz w:val="24"/>
                <w:szCs w:val="24"/>
                <w:lang w:val="en-GB" w:eastAsia="en-GB"/>
              </w:rPr>
              <w:t>3</w:t>
            </w:r>
          </w:p>
        </w:tc>
      </w:tr>
    </w:tbl>
    <w:p w14:paraId="52A14263" w14:textId="77777777" w:rsidR="00940A4E" w:rsidRPr="00F25FD6" w:rsidRDefault="00940A4E" w:rsidP="00940A4E">
      <w:pPr>
        <w:spacing w:line="240" w:lineRule="auto"/>
        <w:jc w:val="both"/>
        <w:rPr>
          <w:rFonts w:ascii="Times New Roman" w:hAnsi="Times New Roman" w:cs="Times New Roman"/>
          <w:sz w:val="24"/>
          <w:szCs w:val="24"/>
        </w:rPr>
      </w:pPr>
    </w:p>
    <w:p w14:paraId="27AFD22E" w14:textId="5A731BB7" w:rsidR="00444BBE" w:rsidRPr="0071606E" w:rsidRDefault="00940A4E" w:rsidP="00444BBE">
      <w:pPr>
        <w:jc w:val="both"/>
        <w:rPr>
          <w:rFonts w:ascii="Times New Roman" w:hAnsi="Times New Roman" w:cs="Times New Roman"/>
          <w:sz w:val="24"/>
          <w:szCs w:val="24"/>
        </w:rPr>
      </w:pPr>
      <w:r w:rsidRPr="00F25FD6">
        <w:rPr>
          <w:rFonts w:ascii="Times New Roman" w:hAnsi="Times New Roman" w:cs="Times New Roman"/>
          <w:sz w:val="24"/>
          <w:szCs w:val="24"/>
        </w:rPr>
        <w:t>Donos sredstava na početku 202</w:t>
      </w:r>
      <w:r w:rsidR="0071606E">
        <w:rPr>
          <w:rFonts w:ascii="Times New Roman" w:hAnsi="Times New Roman" w:cs="Times New Roman"/>
          <w:sz w:val="24"/>
          <w:szCs w:val="24"/>
        </w:rPr>
        <w:t>5</w:t>
      </w:r>
      <w:r w:rsidRPr="00F25FD6">
        <w:rPr>
          <w:rFonts w:ascii="Times New Roman" w:hAnsi="Times New Roman" w:cs="Times New Roman"/>
          <w:sz w:val="24"/>
          <w:szCs w:val="24"/>
        </w:rPr>
        <w:t xml:space="preserve">. godine u iznosu od </w:t>
      </w:r>
      <w:r w:rsidR="0071606E">
        <w:rPr>
          <w:rFonts w:ascii="Times New Roman" w:hAnsi="Times New Roman" w:cs="Times New Roman"/>
          <w:sz w:val="24"/>
          <w:szCs w:val="24"/>
        </w:rPr>
        <w:t>1.433,04</w:t>
      </w:r>
      <w:r w:rsidRPr="00F25FD6">
        <w:rPr>
          <w:rFonts w:ascii="Times New Roman" w:hAnsi="Times New Roman" w:cs="Times New Roman"/>
          <w:sz w:val="24"/>
          <w:szCs w:val="24"/>
        </w:rPr>
        <w:t xml:space="preserve">  </w:t>
      </w:r>
      <w:r w:rsidR="0071606E">
        <w:rPr>
          <w:rFonts w:ascii="Times New Roman" w:hAnsi="Times New Roman" w:cs="Times New Roman"/>
          <w:sz w:val="24"/>
          <w:szCs w:val="24"/>
        </w:rPr>
        <w:t>eura</w:t>
      </w:r>
      <w:r w:rsidRPr="00F25FD6">
        <w:rPr>
          <w:rFonts w:ascii="Times New Roman" w:hAnsi="Times New Roman" w:cs="Times New Roman"/>
          <w:sz w:val="24"/>
          <w:szCs w:val="24"/>
        </w:rPr>
        <w:t xml:space="preserve"> odnosi se na:</w:t>
      </w:r>
    </w:p>
    <w:tbl>
      <w:tblPr>
        <w:tblW w:w="7316" w:type="dxa"/>
        <w:tblLook w:val="04A0" w:firstRow="1" w:lastRow="0" w:firstColumn="1" w:lastColumn="0" w:noHBand="0" w:noVBand="1"/>
      </w:tblPr>
      <w:tblGrid>
        <w:gridCol w:w="1723"/>
        <w:gridCol w:w="1200"/>
        <w:gridCol w:w="1403"/>
        <w:gridCol w:w="320"/>
        <w:gridCol w:w="1015"/>
        <w:gridCol w:w="320"/>
        <w:gridCol w:w="1335"/>
      </w:tblGrid>
      <w:tr w:rsidR="00F87047" w:rsidRPr="00D375FF" w14:paraId="7BC4FF5E" w14:textId="77777777" w:rsidTr="00F87047">
        <w:trPr>
          <w:trHeight w:val="317"/>
        </w:trPr>
        <w:tc>
          <w:tcPr>
            <w:tcW w:w="1723" w:type="dxa"/>
            <w:tcBorders>
              <w:top w:val="single" w:sz="4" w:space="0" w:color="auto"/>
              <w:left w:val="nil"/>
              <w:bottom w:val="nil"/>
              <w:right w:val="nil"/>
            </w:tcBorders>
            <w:shd w:val="clear" w:color="auto" w:fill="auto"/>
            <w:noWrap/>
            <w:vAlign w:val="bottom"/>
            <w:hideMark/>
          </w:tcPr>
          <w:p w14:paraId="1F1EE6FC" w14:textId="77777777" w:rsidR="00F87047" w:rsidRPr="00D375FF" w:rsidRDefault="00F87047" w:rsidP="00B712B6">
            <w:pPr>
              <w:spacing w:after="0" w:line="240" w:lineRule="auto"/>
              <w:rPr>
                <w:rFonts w:ascii="Times New Roman" w:eastAsia="Times New Roman" w:hAnsi="Times New Roman" w:cs="Times New Roman"/>
                <w:sz w:val="24"/>
                <w:szCs w:val="24"/>
                <w:lang w:val="en-GB" w:eastAsia="en-GB"/>
              </w:rPr>
            </w:pPr>
          </w:p>
        </w:tc>
        <w:tc>
          <w:tcPr>
            <w:tcW w:w="2923" w:type="dxa"/>
            <w:gridSpan w:val="3"/>
            <w:tcBorders>
              <w:top w:val="single" w:sz="4" w:space="0" w:color="auto"/>
              <w:left w:val="nil"/>
              <w:bottom w:val="nil"/>
              <w:right w:val="nil"/>
            </w:tcBorders>
            <w:shd w:val="clear" w:color="auto" w:fill="auto"/>
            <w:noWrap/>
            <w:vAlign w:val="bottom"/>
            <w:hideMark/>
          </w:tcPr>
          <w:p w14:paraId="7F9014D4" w14:textId="77777777" w:rsidR="00F87047" w:rsidRPr="00D375FF" w:rsidRDefault="00F87047" w:rsidP="00B712B6">
            <w:pPr>
              <w:spacing w:after="0" w:line="240" w:lineRule="auto"/>
              <w:rPr>
                <w:rFonts w:ascii="Times New Roman" w:eastAsia="Times New Roman" w:hAnsi="Times New Roman" w:cs="Times New Roman"/>
                <w:sz w:val="20"/>
                <w:szCs w:val="20"/>
                <w:lang w:val="en-GB" w:eastAsia="en-GB"/>
              </w:rPr>
            </w:pPr>
          </w:p>
        </w:tc>
        <w:tc>
          <w:tcPr>
            <w:tcW w:w="1335" w:type="dxa"/>
            <w:gridSpan w:val="2"/>
            <w:tcBorders>
              <w:top w:val="nil"/>
              <w:left w:val="nil"/>
              <w:bottom w:val="nil"/>
              <w:right w:val="nil"/>
            </w:tcBorders>
          </w:tcPr>
          <w:p w14:paraId="557C0D90" w14:textId="77777777" w:rsidR="00F87047" w:rsidRPr="00D375FF" w:rsidRDefault="00F87047" w:rsidP="00B712B6">
            <w:pPr>
              <w:spacing w:after="0" w:line="240" w:lineRule="auto"/>
              <w:rPr>
                <w:rFonts w:ascii="Calibri" w:eastAsia="Times New Roman" w:hAnsi="Calibri" w:cs="Calibri"/>
                <w:lang w:val="en-GB" w:eastAsia="en-GB"/>
              </w:rPr>
            </w:pPr>
          </w:p>
        </w:tc>
        <w:tc>
          <w:tcPr>
            <w:tcW w:w="1335" w:type="dxa"/>
            <w:tcBorders>
              <w:top w:val="nil"/>
              <w:left w:val="nil"/>
              <w:bottom w:val="nil"/>
              <w:right w:val="nil"/>
            </w:tcBorders>
            <w:shd w:val="clear" w:color="auto" w:fill="auto"/>
            <w:noWrap/>
            <w:vAlign w:val="bottom"/>
            <w:hideMark/>
          </w:tcPr>
          <w:p w14:paraId="13213398" w14:textId="77777777" w:rsidR="00F87047" w:rsidRPr="00D375FF" w:rsidRDefault="00F87047" w:rsidP="00B712B6">
            <w:pPr>
              <w:spacing w:after="0" w:line="240" w:lineRule="auto"/>
              <w:rPr>
                <w:rFonts w:ascii="Calibri" w:eastAsia="Times New Roman" w:hAnsi="Calibri" w:cs="Calibri"/>
                <w:lang w:val="en-GB" w:eastAsia="en-GB"/>
              </w:rPr>
            </w:pPr>
          </w:p>
        </w:tc>
      </w:tr>
      <w:tr w:rsidR="00F87047" w:rsidRPr="00D375FF" w14:paraId="4FE5A478" w14:textId="77777777" w:rsidTr="00F87047">
        <w:trPr>
          <w:gridAfter w:val="2"/>
          <w:wAfter w:w="1655" w:type="dxa"/>
          <w:trHeight w:val="450"/>
        </w:trPr>
        <w:tc>
          <w:tcPr>
            <w:tcW w:w="2923" w:type="dxa"/>
            <w:gridSpan w:val="2"/>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4F85BF58" w14:textId="77777777" w:rsidR="00F87047" w:rsidRPr="00D375FF" w:rsidRDefault="00F87047" w:rsidP="00B712B6">
            <w:pPr>
              <w:spacing w:after="0" w:line="240" w:lineRule="auto"/>
              <w:jc w:val="center"/>
              <w:rPr>
                <w:rFonts w:ascii="Times New Roman" w:eastAsia="Times New Roman" w:hAnsi="Times New Roman" w:cs="Times New Roman"/>
                <w:b/>
                <w:bCs/>
                <w:sz w:val="24"/>
                <w:szCs w:val="24"/>
                <w:lang w:val="en-GB" w:eastAsia="en-GB"/>
              </w:rPr>
            </w:pPr>
            <w:r w:rsidRPr="00D375FF">
              <w:rPr>
                <w:rFonts w:ascii="Times New Roman" w:eastAsia="Times New Roman" w:hAnsi="Times New Roman" w:cs="Times New Roman"/>
                <w:b/>
                <w:bCs/>
                <w:sz w:val="24"/>
                <w:szCs w:val="24"/>
                <w:lang w:val="en-GB" w:eastAsia="en-GB"/>
              </w:rPr>
              <w:t xml:space="preserve">IZVOR 43                   </w:t>
            </w:r>
            <w:proofErr w:type="spellStart"/>
            <w:r w:rsidRPr="00D375FF">
              <w:rPr>
                <w:rFonts w:ascii="Times New Roman" w:eastAsia="Times New Roman" w:hAnsi="Times New Roman" w:cs="Times New Roman"/>
                <w:b/>
                <w:bCs/>
                <w:sz w:val="24"/>
                <w:szCs w:val="24"/>
                <w:lang w:val="en-GB" w:eastAsia="en-GB"/>
              </w:rPr>
              <w:t>Prihodi</w:t>
            </w:r>
            <w:proofErr w:type="spellEnd"/>
            <w:r>
              <w:rPr>
                <w:rFonts w:ascii="Times New Roman" w:eastAsia="Times New Roman" w:hAnsi="Times New Roman" w:cs="Times New Roman"/>
                <w:b/>
                <w:bCs/>
                <w:sz w:val="24"/>
                <w:szCs w:val="24"/>
                <w:lang w:val="en-GB" w:eastAsia="en-GB"/>
              </w:rPr>
              <w:t xml:space="preserve"> </w:t>
            </w:r>
            <w:r w:rsidRPr="00D375FF">
              <w:rPr>
                <w:rFonts w:ascii="Times New Roman" w:eastAsia="Times New Roman" w:hAnsi="Times New Roman" w:cs="Times New Roman"/>
                <w:b/>
                <w:bCs/>
                <w:sz w:val="24"/>
                <w:szCs w:val="24"/>
                <w:lang w:val="en-GB" w:eastAsia="en-GB"/>
              </w:rPr>
              <w:t>za</w:t>
            </w:r>
            <w:r>
              <w:rPr>
                <w:rFonts w:ascii="Times New Roman" w:eastAsia="Times New Roman" w:hAnsi="Times New Roman" w:cs="Times New Roman"/>
                <w:b/>
                <w:bCs/>
                <w:sz w:val="24"/>
                <w:szCs w:val="24"/>
                <w:lang w:val="en-GB" w:eastAsia="en-GB"/>
              </w:rPr>
              <w:t xml:space="preserve"> </w:t>
            </w:r>
            <w:proofErr w:type="spellStart"/>
            <w:r w:rsidRPr="00D375FF">
              <w:rPr>
                <w:rFonts w:ascii="Times New Roman" w:eastAsia="Times New Roman" w:hAnsi="Times New Roman" w:cs="Times New Roman"/>
                <w:b/>
                <w:bCs/>
                <w:sz w:val="24"/>
                <w:szCs w:val="24"/>
                <w:lang w:val="en-GB" w:eastAsia="en-GB"/>
              </w:rPr>
              <w:t>posebne</w:t>
            </w:r>
            <w:proofErr w:type="spellEnd"/>
            <w:r>
              <w:rPr>
                <w:rFonts w:ascii="Times New Roman" w:eastAsia="Times New Roman" w:hAnsi="Times New Roman" w:cs="Times New Roman"/>
                <w:b/>
                <w:bCs/>
                <w:sz w:val="24"/>
                <w:szCs w:val="24"/>
                <w:lang w:val="en-GB" w:eastAsia="en-GB"/>
              </w:rPr>
              <w:t xml:space="preserve"> </w:t>
            </w:r>
            <w:proofErr w:type="spellStart"/>
            <w:r w:rsidRPr="00D375FF">
              <w:rPr>
                <w:rFonts w:ascii="Times New Roman" w:eastAsia="Times New Roman" w:hAnsi="Times New Roman" w:cs="Times New Roman"/>
                <w:b/>
                <w:bCs/>
                <w:sz w:val="24"/>
                <w:szCs w:val="24"/>
                <w:lang w:val="en-GB" w:eastAsia="en-GB"/>
              </w:rPr>
              <w:t>namjene</w:t>
            </w:r>
            <w:proofErr w:type="spellEnd"/>
          </w:p>
        </w:tc>
        <w:tc>
          <w:tcPr>
            <w:tcW w:w="1403" w:type="dxa"/>
            <w:vMerge w:val="restart"/>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90A7918" w14:textId="77777777" w:rsidR="00F87047" w:rsidRPr="00D375FF" w:rsidRDefault="00F87047" w:rsidP="00B712B6">
            <w:pPr>
              <w:spacing w:after="0" w:line="240" w:lineRule="auto"/>
              <w:jc w:val="center"/>
              <w:rPr>
                <w:rFonts w:ascii="Times New Roman" w:eastAsia="Times New Roman" w:hAnsi="Times New Roman" w:cs="Times New Roman"/>
                <w:b/>
                <w:bCs/>
                <w:sz w:val="24"/>
                <w:szCs w:val="24"/>
                <w:lang w:val="en-GB" w:eastAsia="en-GB"/>
              </w:rPr>
            </w:pPr>
            <w:r w:rsidRPr="00D375FF">
              <w:rPr>
                <w:rFonts w:ascii="Times New Roman" w:eastAsia="Times New Roman" w:hAnsi="Times New Roman" w:cs="Times New Roman"/>
                <w:b/>
                <w:bCs/>
                <w:sz w:val="24"/>
                <w:szCs w:val="24"/>
                <w:lang w:val="en-GB" w:eastAsia="en-GB"/>
              </w:rPr>
              <w:t xml:space="preserve">IZVOR 52                              </w:t>
            </w:r>
            <w:proofErr w:type="spellStart"/>
            <w:r w:rsidRPr="00D375FF">
              <w:rPr>
                <w:rFonts w:ascii="Times New Roman" w:eastAsia="Times New Roman" w:hAnsi="Times New Roman" w:cs="Times New Roman"/>
                <w:b/>
                <w:bCs/>
                <w:sz w:val="24"/>
                <w:szCs w:val="24"/>
                <w:lang w:val="en-GB" w:eastAsia="en-GB"/>
              </w:rPr>
              <w:t>Pomoći</w:t>
            </w:r>
            <w:proofErr w:type="spellEnd"/>
          </w:p>
        </w:tc>
        <w:tc>
          <w:tcPr>
            <w:tcW w:w="1335" w:type="dxa"/>
            <w:gridSpan w:val="2"/>
            <w:vMerge w:val="restart"/>
            <w:tcBorders>
              <w:top w:val="single" w:sz="4" w:space="0" w:color="auto"/>
              <w:left w:val="single" w:sz="4" w:space="0" w:color="auto"/>
              <w:right w:val="single" w:sz="4" w:space="0" w:color="auto"/>
            </w:tcBorders>
            <w:shd w:val="clear" w:color="auto" w:fill="BDD6EE" w:themeFill="accent1" w:themeFillTint="66"/>
            <w:vAlign w:val="center"/>
            <w:hideMark/>
          </w:tcPr>
          <w:p w14:paraId="01D47DAA" w14:textId="77777777" w:rsidR="00F87047" w:rsidRPr="00D375FF" w:rsidRDefault="00F87047" w:rsidP="00B712B6">
            <w:pPr>
              <w:spacing w:after="0" w:line="240" w:lineRule="auto"/>
              <w:jc w:val="center"/>
              <w:rPr>
                <w:rFonts w:ascii="Times New Roman" w:eastAsia="Times New Roman" w:hAnsi="Times New Roman" w:cs="Times New Roman"/>
                <w:b/>
                <w:bCs/>
                <w:sz w:val="24"/>
                <w:szCs w:val="24"/>
                <w:lang w:val="en-GB" w:eastAsia="en-GB"/>
              </w:rPr>
            </w:pPr>
            <w:r w:rsidRPr="00D375FF">
              <w:rPr>
                <w:rFonts w:ascii="Times New Roman" w:eastAsia="Times New Roman" w:hAnsi="Times New Roman" w:cs="Times New Roman"/>
                <w:b/>
                <w:bCs/>
                <w:sz w:val="24"/>
                <w:szCs w:val="24"/>
                <w:lang w:val="en-GB" w:eastAsia="en-GB"/>
              </w:rPr>
              <w:t>UKUPNO ODNOS</w:t>
            </w:r>
          </w:p>
        </w:tc>
      </w:tr>
      <w:tr w:rsidR="00F87047" w:rsidRPr="00D375FF" w14:paraId="6986EE39" w14:textId="77777777" w:rsidTr="00F87047">
        <w:trPr>
          <w:gridAfter w:val="2"/>
          <w:wAfter w:w="1655" w:type="dxa"/>
          <w:trHeight w:val="450"/>
        </w:trPr>
        <w:tc>
          <w:tcPr>
            <w:tcW w:w="2923" w:type="dxa"/>
            <w:gridSpan w:val="2"/>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7E374E6" w14:textId="77777777" w:rsidR="00F87047" w:rsidRPr="00D375FF" w:rsidRDefault="00F87047" w:rsidP="00B712B6">
            <w:pPr>
              <w:spacing w:after="0" w:line="240" w:lineRule="auto"/>
              <w:rPr>
                <w:rFonts w:ascii="Times New Roman" w:eastAsia="Times New Roman" w:hAnsi="Times New Roman" w:cs="Times New Roman"/>
                <w:b/>
                <w:bCs/>
                <w:sz w:val="24"/>
                <w:szCs w:val="24"/>
                <w:lang w:val="en-GB" w:eastAsia="en-GB"/>
              </w:rPr>
            </w:pPr>
          </w:p>
        </w:tc>
        <w:tc>
          <w:tcPr>
            <w:tcW w:w="1403"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087C37" w14:textId="77777777" w:rsidR="00F87047" w:rsidRPr="00D375FF" w:rsidRDefault="00F87047" w:rsidP="00B712B6">
            <w:pPr>
              <w:spacing w:after="0" w:line="240" w:lineRule="auto"/>
              <w:rPr>
                <w:rFonts w:ascii="Times New Roman" w:eastAsia="Times New Roman" w:hAnsi="Times New Roman" w:cs="Times New Roman"/>
                <w:b/>
                <w:bCs/>
                <w:sz w:val="24"/>
                <w:szCs w:val="24"/>
                <w:lang w:val="en-GB" w:eastAsia="en-GB"/>
              </w:rPr>
            </w:pPr>
          </w:p>
        </w:tc>
        <w:tc>
          <w:tcPr>
            <w:tcW w:w="1335" w:type="dxa"/>
            <w:gridSpan w:val="2"/>
            <w:vMerge/>
            <w:tcBorders>
              <w:top w:val="single" w:sz="4" w:space="0" w:color="auto"/>
              <w:left w:val="single" w:sz="4" w:space="0" w:color="auto"/>
              <w:right w:val="single" w:sz="4" w:space="0" w:color="auto"/>
            </w:tcBorders>
            <w:shd w:val="clear" w:color="auto" w:fill="BDD6EE" w:themeFill="accent1" w:themeFillTint="66"/>
            <w:vAlign w:val="center"/>
            <w:hideMark/>
          </w:tcPr>
          <w:p w14:paraId="5C920998" w14:textId="77777777" w:rsidR="00F87047" w:rsidRPr="00D375FF" w:rsidRDefault="00F87047" w:rsidP="00B712B6">
            <w:pPr>
              <w:spacing w:after="0" w:line="240" w:lineRule="auto"/>
              <w:rPr>
                <w:rFonts w:ascii="Times New Roman" w:eastAsia="Times New Roman" w:hAnsi="Times New Roman" w:cs="Times New Roman"/>
                <w:b/>
                <w:bCs/>
                <w:sz w:val="24"/>
                <w:szCs w:val="24"/>
                <w:lang w:val="en-GB" w:eastAsia="en-GB"/>
              </w:rPr>
            </w:pPr>
          </w:p>
        </w:tc>
      </w:tr>
      <w:tr w:rsidR="00F87047" w:rsidRPr="00D375FF" w14:paraId="11E79CE9" w14:textId="77777777" w:rsidTr="00AD351B">
        <w:trPr>
          <w:gridAfter w:val="2"/>
          <w:wAfter w:w="1655" w:type="dxa"/>
          <w:trHeight w:val="450"/>
        </w:trPr>
        <w:tc>
          <w:tcPr>
            <w:tcW w:w="2923" w:type="dxa"/>
            <w:gridSpan w:val="2"/>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786DF105" w14:textId="77777777" w:rsidR="00F87047" w:rsidRPr="00D375FF" w:rsidRDefault="00F87047" w:rsidP="00B712B6">
            <w:pPr>
              <w:spacing w:after="0" w:line="240" w:lineRule="auto"/>
              <w:rPr>
                <w:rFonts w:ascii="Times New Roman" w:eastAsia="Times New Roman" w:hAnsi="Times New Roman" w:cs="Times New Roman"/>
                <w:b/>
                <w:bCs/>
                <w:sz w:val="24"/>
                <w:szCs w:val="24"/>
                <w:lang w:val="en-GB" w:eastAsia="en-GB"/>
              </w:rPr>
            </w:pPr>
          </w:p>
        </w:tc>
        <w:tc>
          <w:tcPr>
            <w:tcW w:w="1403" w:type="dxa"/>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2CC457BC" w14:textId="77777777" w:rsidR="00F87047" w:rsidRPr="00D375FF" w:rsidRDefault="00F87047" w:rsidP="00B712B6">
            <w:pPr>
              <w:spacing w:after="0" w:line="240" w:lineRule="auto"/>
              <w:rPr>
                <w:rFonts w:ascii="Times New Roman" w:eastAsia="Times New Roman" w:hAnsi="Times New Roman" w:cs="Times New Roman"/>
                <w:b/>
                <w:bCs/>
                <w:sz w:val="24"/>
                <w:szCs w:val="24"/>
                <w:lang w:val="en-GB" w:eastAsia="en-GB"/>
              </w:rPr>
            </w:pPr>
          </w:p>
        </w:tc>
        <w:tc>
          <w:tcPr>
            <w:tcW w:w="1335" w:type="dxa"/>
            <w:gridSpan w:val="2"/>
            <w:vMerge/>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3669826" w14:textId="77777777" w:rsidR="00F87047" w:rsidRPr="00D375FF" w:rsidRDefault="00F87047" w:rsidP="00B712B6">
            <w:pPr>
              <w:spacing w:after="0" w:line="240" w:lineRule="auto"/>
              <w:rPr>
                <w:rFonts w:ascii="Times New Roman" w:eastAsia="Times New Roman" w:hAnsi="Times New Roman" w:cs="Times New Roman"/>
                <w:b/>
                <w:bCs/>
                <w:sz w:val="24"/>
                <w:szCs w:val="24"/>
                <w:lang w:val="en-GB" w:eastAsia="en-GB"/>
              </w:rPr>
            </w:pPr>
          </w:p>
        </w:tc>
      </w:tr>
      <w:tr w:rsidR="00F87047" w:rsidRPr="00D375FF" w14:paraId="5A8F79B5" w14:textId="77777777" w:rsidTr="00AD351B">
        <w:trPr>
          <w:gridAfter w:val="2"/>
          <w:wAfter w:w="1655" w:type="dxa"/>
          <w:trHeight w:val="539"/>
        </w:trPr>
        <w:tc>
          <w:tcPr>
            <w:tcW w:w="2923" w:type="dxa"/>
            <w:gridSpan w:val="2"/>
            <w:tcBorders>
              <w:top w:val="nil"/>
              <w:left w:val="single" w:sz="4" w:space="0" w:color="auto"/>
              <w:bottom w:val="single" w:sz="4" w:space="0" w:color="auto"/>
              <w:right w:val="single" w:sz="4" w:space="0" w:color="auto"/>
            </w:tcBorders>
            <w:shd w:val="clear" w:color="auto" w:fill="auto"/>
            <w:noWrap/>
            <w:vAlign w:val="center"/>
            <w:hideMark/>
          </w:tcPr>
          <w:p w14:paraId="7D7B4579" w14:textId="77777777" w:rsidR="00F87047" w:rsidRPr="00D375FF" w:rsidRDefault="007E6E66" w:rsidP="00C2435C">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+56,53</w:t>
            </w:r>
          </w:p>
        </w:tc>
        <w:tc>
          <w:tcPr>
            <w:tcW w:w="1403" w:type="dxa"/>
            <w:tcBorders>
              <w:top w:val="nil"/>
              <w:left w:val="nil"/>
              <w:bottom w:val="single" w:sz="4" w:space="0" w:color="auto"/>
              <w:right w:val="single" w:sz="4" w:space="0" w:color="auto"/>
            </w:tcBorders>
            <w:shd w:val="clear" w:color="auto" w:fill="auto"/>
            <w:noWrap/>
            <w:vAlign w:val="center"/>
            <w:hideMark/>
          </w:tcPr>
          <w:p w14:paraId="7D2520F3" w14:textId="77777777" w:rsidR="00F87047" w:rsidRPr="00D375FF" w:rsidRDefault="007E6E66" w:rsidP="00B712B6">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+1.376,52</w:t>
            </w:r>
          </w:p>
        </w:tc>
        <w:tc>
          <w:tcPr>
            <w:tcW w:w="1335" w:type="dxa"/>
            <w:gridSpan w:val="2"/>
            <w:tcBorders>
              <w:top w:val="single" w:sz="4" w:space="0" w:color="auto"/>
              <w:left w:val="nil"/>
              <w:bottom w:val="single" w:sz="4" w:space="0" w:color="auto"/>
              <w:right w:val="single" w:sz="4" w:space="0" w:color="auto"/>
            </w:tcBorders>
            <w:shd w:val="clear" w:color="auto" w:fill="auto"/>
            <w:noWrap/>
            <w:vAlign w:val="center"/>
            <w:hideMark/>
          </w:tcPr>
          <w:p w14:paraId="146DFCFF" w14:textId="3336D7C7" w:rsidR="00F87047" w:rsidRPr="00D375FF" w:rsidRDefault="00F87047" w:rsidP="00B712B6">
            <w:pPr>
              <w:spacing w:after="0" w:line="240" w:lineRule="auto"/>
              <w:jc w:val="center"/>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w:t>
            </w:r>
            <w:r w:rsidR="007E6E66">
              <w:rPr>
                <w:rFonts w:ascii="Times New Roman" w:eastAsia="Times New Roman" w:hAnsi="Times New Roman" w:cs="Times New Roman"/>
                <w:sz w:val="24"/>
                <w:szCs w:val="24"/>
                <w:lang w:val="en-GB" w:eastAsia="en-GB"/>
              </w:rPr>
              <w:t>1.433,0</w:t>
            </w:r>
            <w:r w:rsidR="00790E2C">
              <w:rPr>
                <w:rFonts w:ascii="Times New Roman" w:eastAsia="Times New Roman" w:hAnsi="Times New Roman" w:cs="Times New Roman"/>
                <w:sz w:val="24"/>
                <w:szCs w:val="24"/>
                <w:lang w:val="en-GB" w:eastAsia="en-GB"/>
              </w:rPr>
              <w:t>4</w:t>
            </w:r>
          </w:p>
        </w:tc>
      </w:tr>
    </w:tbl>
    <w:p w14:paraId="38828D65" w14:textId="77777777" w:rsidR="00800198" w:rsidRPr="00800198" w:rsidRDefault="00800198" w:rsidP="00800198">
      <w:pPr>
        <w:jc w:val="both"/>
        <w:rPr>
          <w:b/>
        </w:rPr>
      </w:pPr>
    </w:p>
    <w:p w14:paraId="03773BE7" w14:textId="2D28B28F" w:rsidR="007403E0" w:rsidRDefault="007403E0" w:rsidP="007403E0">
      <w:pPr>
        <w:autoSpaceDE w:val="0"/>
        <w:autoSpaceDN w:val="0"/>
        <w:adjustRightInd w:val="0"/>
        <w:spacing w:line="240" w:lineRule="auto"/>
        <w:jc w:val="both"/>
        <w:rPr>
          <w:rFonts w:ascii="Times New Roman" w:hAnsi="Times New Roman" w:cs="Times New Roman"/>
          <w:sz w:val="24"/>
          <w:szCs w:val="24"/>
        </w:rPr>
      </w:pPr>
      <w:r w:rsidRPr="00837DB1">
        <w:rPr>
          <w:rFonts w:ascii="Times New Roman" w:hAnsi="Times New Roman" w:cs="Times New Roman"/>
          <w:sz w:val="24"/>
          <w:szCs w:val="24"/>
        </w:rPr>
        <w:t xml:space="preserve">Škola je </w:t>
      </w:r>
      <w:r w:rsidR="00790E2C">
        <w:rPr>
          <w:rFonts w:ascii="Times New Roman" w:hAnsi="Times New Roman" w:cs="Times New Roman"/>
          <w:sz w:val="24"/>
          <w:szCs w:val="24"/>
        </w:rPr>
        <w:t xml:space="preserve">iz 2024. godine u 2025. godinu prenijela višak prihoda poslovanja u iznosu od </w:t>
      </w:r>
      <w:r w:rsidR="007E6E66">
        <w:rPr>
          <w:rFonts w:ascii="Times New Roman" w:hAnsi="Times New Roman" w:cs="Times New Roman"/>
          <w:sz w:val="24"/>
          <w:szCs w:val="24"/>
        </w:rPr>
        <w:t>1.433,0</w:t>
      </w:r>
      <w:r w:rsidR="00790E2C">
        <w:rPr>
          <w:rFonts w:ascii="Times New Roman" w:hAnsi="Times New Roman" w:cs="Times New Roman"/>
          <w:sz w:val="24"/>
          <w:szCs w:val="24"/>
        </w:rPr>
        <w:t>4</w:t>
      </w:r>
      <w:r w:rsidRPr="00837DB1">
        <w:rPr>
          <w:rFonts w:ascii="Times New Roman" w:hAnsi="Times New Roman" w:cs="Times New Roman"/>
          <w:sz w:val="24"/>
          <w:szCs w:val="24"/>
        </w:rPr>
        <w:t xml:space="preserve"> eura.</w:t>
      </w:r>
    </w:p>
    <w:p w14:paraId="1041C917" w14:textId="77777777" w:rsidR="005B7AE3" w:rsidRDefault="007403E0" w:rsidP="007403E0">
      <w:pPr>
        <w:autoSpaceDE w:val="0"/>
        <w:autoSpaceDN w:val="0"/>
        <w:adjustRightInd w:val="0"/>
        <w:spacing w:line="240" w:lineRule="auto"/>
        <w:jc w:val="both"/>
        <w:rPr>
          <w:rFonts w:ascii="Times New Roman" w:hAnsi="Times New Roman" w:cs="Times New Roman"/>
          <w:sz w:val="24"/>
          <w:szCs w:val="24"/>
        </w:rPr>
      </w:pPr>
      <w:r w:rsidRPr="00671B3A">
        <w:rPr>
          <w:rFonts w:ascii="Times New Roman" w:hAnsi="Times New Roman" w:cs="Times New Roman"/>
          <w:sz w:val="24"/>
          <w:szCs w:val="24"/>
        </w:rPr>
        <w:t xml:space="preserve">Prihodi za posebne namjene odnose se na višak prihoda </w:t>
      </w:r>
      <w:r w:rsidR="005B7AE3">
        <w:rPr>
          <w:rFonts w:ascii="Times New Roman" w:hAnsi="Times New Roman" w:cs="Times New Roman"/>
          <w:sz w:val="24"/>
          <w:szCs w:val="24"/>
        </w:rPr>
        <w:t xml:space="preserve">za </w:t>
      </w:r>
      <w:r w:rsidRPr="00671B3A">
        <w:rPr>
          <w:rFonts w:ascii="Times New Roman" w:hAnsi="Times New Roman" w:cs="Times New Roman"/>
          <w:sz w:val="24"/>
          <w:szCs w:val="24"/>
        </w:rPr>
        <w:t>produženi boravak sufinanciran od strane roditelja</w:t>
      </w:r>
      <w:r w:rsidR="005B7AE3">
        <w:rPr>
          <w:rFonts w:ascii="Times New Roman" w:hAnsi="Times New Roman" w:cs="Times New Roman"/>
          <w:sz w:val="24"/>
          <w:szCs w:val="24"/>
        </w:rPr>
        <w:t>, te</w:t>
      </w:r>
      <w:r w:rsidRPr="00671B3A">
        <w:rPr>
          <w:rFonts w:ascii="Times New Roman" w:hAnsi="Times New Roman" w:cs="Times New Roman"/>
          <w:sz w:val="24"/>
          <w:szCs w:val="24"/>
        </w:rPr>
        <w:t xml:space="preserve"> </w:t>
      </w:r>
      <w:r w:rsidR="00B76FCE">
        <w:rPr>
          <w:rFonts w:ascii="Times New Roman" w:hAnsi="Times New Roman" w:cs="Times New Roman"/>
          <w:sz w:val="24"/>
          <w:szCs w:val="24"/>
        </w:rPr>
        <w:t>iznosi</w:t>
      </w:r>
      <w:r w:rsidRPr="00671B3A">
        <w:rPr>
          <w:rFonts w:ascii="Times New Roman" w:hAnsi="Times New Roman" w:cs="Times New Roman"/>
          <w:sz w:val="24"/>
          <w:szCs w:val="24"/>
        </w:rPr>
        <w:t xml:space="preserve"> </w:t>
      </w:r>
      <w:r w:rsidR="005B7AE3">
        <w:rPr>
          <w:rFonts w:ascii="Times New Roman" w:hAnsi="Times New Roman" w:cs="Times New Roman"/>
          <w:sz w:val="24"/>
          <w:szCs w:val="24"/>
        </w:rPr>
        <w:t>296,53</w:t>
      </w:r>
      <w:r w:rsidRPr="00671B3A">
        <w:rPr>
          <w:rFonts w:ascii="Times New Roman" w:hAnsi="Times New Roman" w:cs="Times New Roman"/>
          <w:sz w:val="24"/>
          <w:szCs w:val="24"/>
        </w:rPr>
        <w:t xml:space="preserve"> </w:t>
      </w:r>
      <w:proofErr w:type="spellStart"/>
      <w:r w:rsidRPr="00671B3A">
        <w:rPr>
          <w:rFonts w:ascii="Times New Roman" w:hAnsi="Times New Roman" w:cs="Times New Roman"/>
          <w:sz w:val="24"/>
          <w:szCs w:val="24"/>
        </w:rPr>
        <w:t>eur</w:t>
      </w:r>
      <w:proofErr w:type="spellEnd"/>
      <w:r w:rsidRPr="00671B3A">
        <w:rPr>
          <w:rFonts w:ascii="Times New Roman" w:hAnsi="Times New Roman" w:cs="Times New Roman"/>
          <w:sz w:val="24"/>
          <w:szCs w:val="24"/>
        </w:rPr>
        <w:t xml:space="preserve">-a. Iznos od </w:t>
      </w:r>
      <w:r w:rsidR="005B7AE3">
        <w:rPr>
          <w:rFonts w:ascii="Times New Roman" w:hAnsi="Times New Roman" w:cs="Times New Roman"/>
          <w:sz w:val="24"/>
          <w:szCs w:val="24"/>
        </w:rPr>
        <w:t>240,00</w:t>
      </w:r>
      <w:r w:rsidRPr="00671B3A">
        <w:rPr>
          <w:rFonts w:ascii="Times New Roman" w:hAnsi="Times New Roman" w:cs="Times New Roman"/>
          <w:sz w:val="24"/>
          <w:szCs w:val="24"/>
        </w:rPr>
        <w:t xml:space="preserve"> </w:t>
      </w:r>
      <w:proofErr w:type="spellStart"/>
      <w:r w:rsidRPr="00671B3A">
        <w:rPr>
          <w:rFonts w:ascii="Times New Roman" w:hAnsi="Times New Roman" w:cs="Times New Roman"/>
          <w:sz w:val="24"/>
          <w:szCs w:val="24"/>
        </w:rPr>
        <w:t>eur</w:t>
      </w:r>
      <w:proofErr w:type="spellEnd"/>
      <w:r w:rsidRPr="00671B3A">
        <w:rPr>
          <w:rFonts w:ascii="Times New Roman" w:hAnsi="Times New Roman" w:cs="Times New Roman"/>
          <w:sz w:val="24"/>
          <w:szCs w:val="24"/>
        </w:rPr>
        <w:t xml:space="preserve">-a </w:t>
      </w:r>
      <w:r w:rsidR="005B7AE3">
        <w:rPr>
          <w:rFonts w:ascii="Times New Roman" w:hAnsi="Times New Roman" w:cs="Times New Roman"/>
          <w:sz w:val="24"/>
          <w:szCs w:val="24"/>
        </w:rPr>
        <w:t>odnosi se na manjak usluga tekućeg održavanja od prihoda roditelja za popravak oštećenih tableta.</w:t>
      </w:r>
    </w:p>
    <w:p w14:paraId="46CC255D" w14:textId="77777777" w:rsidR="007403E0" w:rsidRDefault="007403E0" w:rsidP="007403E0">
      <w:pPr>
        <w:autoSpaceDE w:val="0"/>
        <w:autoSpaceDN w:val="0"/>
        <w:adjustRightInd w:val="0"/>
        <w:spacing w:line="240" w:lineRule="auto"/>
        <w:jc w:val="both"/>
        <w:rPr>
          <w:rFonts w:ascii="Times New Roman" w:hAnsi="Times New Roman" w:cs="Times New Roman"/>
          <w:sz w:val="24"/>
          <w:szCs w:val="24"/>
        </w:rPr>
      </w:pPr>
      <w:r w:rsidRPr="007D41AB">
        <w:rPr>
          <w:rFonts w:ascii="Times New Roman" w:hAnsi="Times New Roman" w:cs="Times New Roman"/>
          <w:sz w:val="24"/>
          <w:szCs w:val="24"/>
        </w:rPr>
        <w:t xml:space="preserve"> Manjak prihoda poslovanja iz izvora pomoći odnosi se na besplatnu prehranu učenika za 12/2024 u iznosu od -</w:t>
      </w:r>
      <w:r w:rsidR="005B7AE3">
        <w:rPr>
          <w:rFonts w:ascii="Times New Roman" w:hAnsi="Times New Roman" w:cs="Times New Roman"/>
          <w:sz w:val="24"/>
          <w:szCs w:val="24"/>
        </w:rPr>
        <w:t xml:space="preserve">3.793,48 </w:t>
      </w:r>
      <w:proofErr w:type="spellStart"/>
      <w:r w:rsidRPr="007D41AB">
        <w:rPr>
          <w:rFonts w:ascii="Times New Roman" w:hAnsi="Times New Roman" w:cs="Times New Roman"/>
          <w:sz w:val="24"/>
          <w:szCs w:val="24"/>
        </w:rPr>
        <w:t>eur</w:t>
      </w:r>
      <w:proofErr w:type="spellEnd"/>
      <w:r w:rsidRPr="007D41AB">
        <w:rPr>
          <w:rFonts w:ascii="Times New Roman" w:hAnsi="Times New Roman" w:cs="Times New Roman"/>
          <w:sz w:val="24"/>
          <w:szCs w:val="24"/>
        </w:rPr>
        <w:t xml:space="preserve">-a iz razloga što su rashodi za namirnice evidentirani prema načelu nastanka događaja, a novčana sredstva  </w:t>
      </w:r>
      <w:r w:rsidR="00895834">
        <w:rPr>
          <w:rFonts w:ascii="Times New Roman" w:hAnsi="Times New Roman" w:cs="Times New Roman"/>
          <w:sz w:val="24"/>
          <w:szCs w:val="24"/>
        </w:rPr>
        <w:t>su</w:t>
      </w:r>
      <w:r w:rsidRPr="007D41AB">
        <w:rPr>
          <w:rFonts w:ascii="Times New Roman" w:hAnsi="Times New Roman" w:cs="Times New Roman"/>
          <w:sz w:val="24"/>
          <w:szCs w:val="24"/>
        </w:rPr>
        <w:t xml:space="preserve"> doznačena u mjesecu siječnju 2025. godine od strane nadležnog Ministarstva te </w:t>
      </w:r>
      <w:r w:rsidR="00441D2D">
        <w:rPr>
          <w:rFonts w:ascii="Times New Roman" w:hAnsi="Times New Roman" w:cs="Times New Roman"/>
          <w:sz w:val="24"/>
          <w:szCs w:val="24"/>
        </w:rPr>
        <w:t>je</w:t>
      </w:r>
      <w:r w:rsidRPr="007D41AB">
        <w:rPr>
          <w:rFonts w:ascii="Times New Roman" w:hAnsi="Times New Roman" w:cs="Times New Roman"/>
          <w:sz w:val="24"/>
          <w:szCs w:val="24"/>
        </w:rPr>
        <w:t xml:space="preserve"> tada knjiž</w:t>
      </w:r>
      <w:r w:rsidR="00441D2D">
        <w:rPr>
          <w:rFonts w:ascii="Times New Roman" w:hAnsi="Times New Roman" w:cs="Times New Roman"/>
          <w:sz w:val="24"/>
          <w:szCs w:val="24"/>
        </w:rPr>
        <w:t>en</w:t>
      </w:r>
      <w:r w:rsidRPr="007D41AB">
        <w:rPr>
          <w:rFonts w:ascii="Times New Roman" w:hAnsi="Times New Roman" w:cs="Times New Roman"/>
          <w:sz w:val="24"/>
          <w:szCs w:val="24"/>
        </w:rPr>
        <w:t xml:space="preserve"> prihod , a manjak </w:t>
      </w:r>
      <w:r w:rsidR="00441D2D">
        <w:rPr>
          <w:rFonts w:ascii="Times New Roman" w:hAnsi="Times New Roman" w:cs="Times New Roman"/>
          <w:sz w:val="24"/>
          <w:szCs w:val="24"/>
        </w:rPr>
        <w:t>je</w:t>
      </w:r>
      <w:r w:rsidRPr="007D41AB">
        <w:rPr>
          <w:rFonts w:ascii="Times New Roman" w:hAnsi="Times New Roman" w:cs="Times New Roman"/>
          <w:sz w:val="24"/>
          <w:szCs w:val="24"/>
        </w:rPr>
        <w:t xml:space="preserve"> pokriven. </w:t>
      </w:r>
      <w:r w:rsidR="005B7AE3">
        <w:rPr>
          <w:rFonts w:ascii="Times New Roman" w:hAnsi="Times New Roman" w:cs="Times New Roman"/>
          <w:sz w:val="24"/>
          <w:szCs w:val="24"/>
        </w:rPr>
        <w:t xml:space="preserve">Iznos od 5.170,00 </w:t>
      </w:r>
      <w:proofErr w:type="spellStart"/>
      <w:r w:rsidR="005B7AE3">
        <w:rPr>
          <w:rFonts w:ascii="Times New Roman" w:hAnsi="Times New Roman" w:cs="Times New Roman"/>
          <w:sz w:val="24"/>
          <w:szCs w:val="24"/>
        </w:rPr>
        <w:t>eur</w:t>
      </w:r>
      <w:proofErr w:type="spellEnd"/>
      <w:r w:rsidR="005B7AE3">
        <w:rPr>
          <w:rFonts w:ascii="Times New Roman" w:hAnsi="Times New Roman" w:cs="Times New Roman"/>
          <w:sz w:val="24"/>
          <w:szCs w:val="24"/>
        </w:rPr>
        <w:t xml:space="preserve">-a ostao je neutrošen od programa za nabavku </w:t>
      </w:r>
      <w:proofErr w:type="spellStart"/>
      <w:r w:rsidR="005B7AE3">
        <w:rPr>
          <w:rFonts w:ascii="Times New Roman" w:hAnsi="Times New Roman" w:cs="Times New Roman"/>
          <w:sz w:val="24"/>
          <w:szCs w:val="24"/>
        </w:rPr>
        <w:t>psihodijagnostičkih</w:t>
      </w:r>
      <w:proofErr w:type="spellEnd"/>
      <w:r w:rsidR="005B7AE3">
        <w:rPr>
          <w:rFonts w:ascii="Times New Roman" w:hAnsi="Times New Roman" w:cs="Times New Roman"/>
          <w:sz w:val="24"/>
          <w:szCs w:val="24"/>
        </w:rPr>
        <w:t xml:space="preserve"> sredstava i preventivnih programa također financiranih od strane nadležnog Ministarstva.</w:t>
      </w:r>
    </w:p>
    <w:p w14:paraId="20C2287E" w14:textId="77777777" w:rsidR="005B7AE3" w:rsidRPr="007D41AB" w:rsidRDefault="005B7AE3" w:rsidP="007403E0">
      <w:pPr>
        <w:autoSpaceDE w:val="0"/>
        <w:autoSpaceDN w:val="0"/>
        <w:adjustRightInd w:val="0"/>
        <w:spacing w:line="240" w:lineRule="auto"/>
        <w:jc w:val="both"/>
        <w:rPr>
          <w:rFonts w:ascii="Times New Roman" w:hAnsi="Times New Roman" w:cs="Times New Roman"/>
          <w:sz w:val="24"/>
          <w:szCs w:val="24"/>
        </w:rPr>
      </w:pPr>
    </w:p>
    <w:p w14:paraId="53983D18" w14:textId="77777777" w:rsidR="00236688" w:rsidRDefault="00236688" w:rsidP="006831A9">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Financijski rezultat za izvještajno razdoblje </w:t>
      </w:r>
      <w:r w:rsidR="001F0EE9">
        <w:rPr>
          <w:rFonts w:ascii="Times New Roman" w:hAnsi="Times New Roman" w:cs="Times New Roman"/>
          <w:sz w:val="24"/>
          <w:szCs w:val="24"/>
        </w:rPr>
        <w:t>12</w:t>
      </w:r>
      <w:r w:rsidR="006141CE">
        <w:rPr>
          <w:rFonts w:ascii="Times New Roman" w:hAnsi="Times New Roman" w:cs="Times New Roman"/>
          <w:sz w:val="24"/>
          <w:szCs w:val="24"/>
        </w:rPr>
        <w:t xml:space="preserve">/2025 </w:t>
      </w:r>
      <w:r>
        <w:rPr>
          <w:rFonts w:ascii="Times New Roman" w:hAnsi="Times New Roman" w:cs="Times New Roman"/>
          <w:sz w:val="24"/>
          <w:szCs w:val="24"/>
        </w:rPr>
        <w:t xml:space="preserve"> u iznosu od</w:t>
      </w:r>
      <w:r w:rsidR="00EF589D">
        <w:rPr>
          <w:rFonts w:ascii="Times New Roman" w:hAnsi="Times New Roman" w:cs="Times New Roman"/>
          <w:sz w:val="24"/>
          <w:szCs w:val="24"/>
        </w:rPr>
        <w:t xml:space="preserve"> </w:t>
      </w:r>
      <w:r>
        <w:rPr>
          <w:rFonts w:ascii="Times New Roman" w:hAnsi="Times New Roman" w:cs="Times New Roman"/>
          <w:sz w:val="24"/>
          <w:szCs w:val="24"/>
        </w:rPr>
        <w:t xml:space="preserve"> </w:t>
      </w:r>
      <w:r w:rsidR="006141CE">
        <w:rPr>
          <w:rFonts w:ascii="Times New Roman" w:hAnsi="Times New Roman" w:cs="Times New Roman"/>
          <w:sz w:val="24"/>
          <w:szCs w:val="24"/>
        </w:rPr>
        <w:t>-</w:t>
      </w:r>
      <w:r w:rsidR="00EB5222">
        <w:rPr>
          <w:rFonts w:ascii="Times New Roman" w:hAnsi="Times New Roman" w:cs="Times New Roman"/>
          <w:sz w:val="24"/>
          <w:szCs w:val="24"/>
        </w:rPr>
        <w:t>83.354,52</w:t>
      </w:r>
      <w:r w:rsidR="001F0EE9">
        <w:rPr>
          <w:rFonts w:ascii="Times New Roman" w:hAnsi="Times New Roman" w:cs="Times New Roman"/>
          <w:sz w:val="24"/>
          <w:szCs w:val="24"/>
        </w:rPr>
        <w:t xml:space="preserve"> </w:t>
      </w:r>
      <w:proofErr w:type="spellStart"/>
      <w:r>
        <w:rPr>
          <w:rFonts w:ascii="Times New Roman" w:hAnsi="Times New Roman" w:cs="Times New Roman"/>
          <w:sz w:val="24"/>
          <w:szCs w:val="24"/>
        </w:rPr>
        <w:t>eur</w:t>
      </w:r>
      <w:proofErr w:type="spellEnd"/>
      <w:r>
        <w:rPr>
          <w:rFonts w:ascii="Times New Roman" w:hAnsi="Times New Roman" w:cs="Times New Roman"/>
          <w:sz w:val="24"/>
          <w:szCs w:val="24"/>
        </w:rPr>
        <w:t xml:space="preserve">-a </w:t>
      </w:r>
      <w:r w:rsidR="002D3DDE">
        <w:rPr>
          <w:rFonts w:ascii="Times New Roman" w:hAnsi="Times New Roman" w:cs="Times New Roman"/>
          <w:sz w:val="24"/>
          <w:szCs w:val="24"/>
        </w:rPr>
        <w:t>:</w:t>
      </w:r>
    </w:p>
    <w:tbl>
      <w:tblPr>
        <w:tblStyle w:val="Reetkatablice"/>
        <w:tblW w:w="6959" w:type="dxa"/>
        <w:tblLayout w:type="fixed"/>
        <w:tblLook w:val="04A0" w:firstRow="1" w:lastRow="0" w:firstColumn="1" w:lastColumn="0" w:noHBand="0" w:noVBand="1"/>
      </w:tblPr>
      <w:tblGrid>
        <w:gridCol w:w="1289"/>
        <w:gridCol w:w="1276"/>
        <w:gridCol w:w="1134"/>
        <w:gridCol w:w="1417"/>
        <w:gridCol w:w="1843"/>
      </w:tblGrid>
      <w:tr w:rsidR="005F7D4F" w14:paraId="636B4F07" w14:textId="77777777" w:rsidTr="005F7D4F">
        <w:trPr>
          <w:trHeight w:val="1084"/>
        </w:trPr>
        <w:tc>
          <w:tcPr>
            <w:tcW w:w="1289" w:type="dxa"/>
            <w:shd w:val="clear" w:color="auto" w:fill="9CC2E5" w:themeFill="accent1" w:themeFillTint="99"/>
          </w:tcPr>
          <w:p w14:paraId="126C9AF6" w14:textId="77777777" w:rsidR="005F7D4F" w:rsidRPr="00310BE8" w:rsidRDefault="005F7D4F" w:rsidP="00F144DE">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 xml:space="preserve">IZVOR </w:t>
            </w:r>
            <w:r>
              <w:rPr>
                <w:rFonts w:ascii="Times New Roman" w:hAnsi="Times New Roman" w:cs="Times New Roman"/>
                <w:b/>
                <w:sz w:val="20"/>
                <w:szCs w:val="20"/>
              </w:rPr>
              <w:t>11</w:t>
            </w:r>
            <w:r w:rsidR="001A285A">
              <w:rPr>
                <w:rFonts w:ascii="Times New Roman" w:hAnsi="Times New Roman" w:cs="Times New Roman"/>
                <w:b/>
                <w:sz w:val="20"/>
                <w:szCs w:val="20"/>
              </w:rPr>
              <w:t xml:space="preserve"> </w:t>
            </w:r>
            <w:r>
              <w:rPr>
                <w:rFonts w:ascii="Times New Roman" w:hAnsi="Times New Roman" w:cs="Times New Roman"/>
                <w:b/>
                <w:sz w:val="20"/>
                <w:szCs w:val="20"/>
              </w:rPr>
              <w:t>Opći prihodi i primici</w:t>
            </w:r>
          </w:p>
        </w:tc>
        <w:tc>
          <w:tcPr>
            <w:tcW w:w="1276" w:type="dxa"/>
            <w:shd w:val="clear" w:color="auto" w:fill="9CC2E5" w:themeFill="accent1" w:themeFillTint="99"/>
          </w:tcPr>
          <w:p w14:paraId="6B818FA7" w14:textId="77777777" w:rsidR="005F7D4F" w:rsidRPr="00310BE8" w:rsidRDefault="005F7D4F" w:rsidP="00C21366">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IZVOR 43 Prihodi za posebne namjena</w:t>
            </w:r>
          </w:p>
        </w:tc>
        <w:tc>
          <w:tcPr>
            <w:tcW w:w="1134" w:type="dxa"/>
            <w:shd w:val="clear" w:color="auto" w:fill="9CC2E5" w:themeFill="accent1" w:themeFillTint="99"/>
          </w:tcPr>
          <w:p w14:paraId="6470F406" w14:textId="77777777" w:rsidR="005F7D4F" w:rsidRPr="00310BE8" w:rsidRDefault="005F7D4F" w:rsidP="006831A9">
            <w:pPr>
              <w:spacing w:line="276" w:lineRule="auto"/>
              <w:jc w:val="both"/>
              <w:rPr>
                <w:rFonts w:ascii="Times New Roman" w:hAnsi="Times New Roman" w:cs="Times New Roman"/>
                <w:b/>
                <w:sz w:val="20"/>
                <w:szCs w:val="20"/>
              </w:rPr>
            </w:pPr>
            <w:r>
              <w:rPr>
                <w:rFonts w:ascii="Times New Roman" w:hAnsi="Times New Roman" w:cs="Times New Roman"/>
                <w:b/>
                <w:sz w:val="20"/>
                <w:szCs w:val="20"/>
              </w:rPr>
              <w:t>IZVOR 51 MZOM za pomoćnike u nastavi</w:t>
            </w:r>
          </w:p>
        </w:tc>
        <w:tc>
          <w:tcPr>
            <w:tcW w:w="1417" w:type="dxa"/>
            <w:shd w:val="clear" w:color="auto" w:fill="9CC2E5" w:themeFill="accent1" w:themeFillTint="99"/>
          </w:tcPr>
          <w:p w14:paraId="5C4E7BD8" w14:textId="77777777" w:rsidR="005F7D4F" w:rsidRPr="00310BE8" w:rsidRDefault="005F7D4F" w:rsidP="006831A9">
            <w:pPr>
              <w:spacing w:line="276" w:lineRule="auto"/>
              <w:jc w:val="both"/>
              <w:rPr>
                <w:rFonts w:ascii="Times New Roman" w:hAnsi="Times New Roman" w:cs="Times New Roman"/>
                <w:b/>
                <w:sz w:val="20"/>
                <w:szCs w:val="20"/>
              </w:rPr>
            </w:pPr>
            <w:r w:rsidRPr="00310BE8">
              <w:rPr>
                <w:rFonts w:ascii="Times New Roman" w:hAnsi="Times New Roman" w:cs="Times New Roman"/>
                <w:b/>
                <w:sz w:val="20"/>
                <w:szCs w:val="20"/>
              </w:rPr>
              <w:t>IZVOR 52 Pomoći</w:t>
            </w:r>
            <w:r>
              <w:rPr>
                <w:rFonts w:ascii="Times New Roman" w:hAnsi="Times New Roman" w:cs="Times New Roman"/>
                <w:b/>
                <w:sz w:val="20"/>
                <w:szCs w:val="20"/>
              </w:rPr>
              <w:t>-proračunski korisnici</w:t>
            </w:r>
          </w:p>
        </w:tc>
        <w:tc>
          <w:tcPr>
            <w:tcW w:w="1843" w:type="dxa"/>
            <w:shd w:val="clear" w:color="auto" w:fill="9CC2E5" w:themeFill="accent1" w:themeFillTint="99"/>
          </w:tcPr>
          <w:p w14:paraId="49F1FC5D" w14:textId="77777777" w:rsidR="005F7D4F" w:rsidRPr="00D75625" w:rsidRDefault="005F7D4F">
            <w:pPr>
              <w:rPr>
                <w:rFonts w:ascii="Times New Roman" w:hAnsi="Times New Roman" w:cs="Times New Roman"/>
                <w:sz w:val="20"/>
                <w:szCs w:val="20"/>
              </w:rPr>
            </w:pPr>
            <w:r w:rsidRPr="00D75625">
              <w:rPr>
                <w:rFonts w:ascii="Times New Roman" w:hAnsi="Times New Roman" w:cs="Times New Roman"/>
                <w:sz w:val="20"/>
                <w:szCs w:val="20"/>
              </w:rPr>
              <w:t>UKUPNO ODNOS</w:t>
            </w:r>
          </w:p>
        </w:tc>
      </w:tr>
      <w:tr w:rsidR="005F7D4F" w14:paraId="43DE5747" w14:textId="77777777" w:rsidTr="005F7D4F">
        <w:trPr>
          <w:trHeight w:val="325"/>
        </w:trPr>
        <w:tc>
          <w:tcPr>
            <w:tcW w:w="1289" w:type="dxa"/>
          </w:tcPr>
          <w:p w14:paraId="26C3B82E" w14:textId="77777777" w:rsidR="005F7D4F" w:rsidRPr="00304438" w:rsidRDefault="005F7D4F" w:rsidP="000D3EF0">
            <w:pPr>
              <w:spacing w:line="276" w:lineRule="auto"/>
              <w:jc w:val="both"/>
              <w:rPr>
                <w:rFonts w:ascii="Times New Roman" w:hAnsi="Times New Roman" w:cs="Times New Roman"/>
              </w:rPr>
            </w:pPr>
            <w:r w:rsidRPr="00304438">
              <w:rPr>
                <w:rFonts w:ascii="Times New Roman" w:hAnsi="Times New Roman" w:cs="Times New Roman"/>
              </w:rPr>
              <w:t>-</w:t>
            </w:r>
            <w:r w:rsidR="00A36F02">
              <w:rPr>
                <w:rFonts w:ascii="Times New Roman" w:hAnsi="Times New Roman" w:cs="Times New Roman"/>
              </w:rPr>
              <w:t>5.739,42</w:t>
            </w:r>
          </w:p>
        </w:tc>
        <w:tc>
          <w:tcPr>
            <w:tcW w:w="1276" w:type="dxa"/>
          </w:tcPr>
          <w:p w14:paraId="3D7D811F" w14:textId="77777777" w:rsidR="005F7D4F" w:rsidRPr="00304438" w:rsidRDefault="002268FB" w:rsidP="000D3EF0">
            <w:pPr>
              <w:spacing w:line="276" w:lineRule="auto"/>
              <w:jc w:val="both"/>
              <w:rPr>
                <w:rFonts w:ascii="Times New Roman" w:hAnsi="Times New Roman" w:cs="Times New Roman"/>
              </w:rPr>
            </w:pPr>
            <w:r>
              <w:rPr>
                <w:rFonts w:ascii="Times New Roman" w:hAnsi="Times New Roman" w:cs="Times New Roman"/>
              </w:rPr>
              <w:t>-</w:t>
            </w:r>
            <w:r w:rsidR="00A36F02">
              <w:rPr>
                <w:rFonts w:ascii="Times New Roman" w:hAnsi="Times New Roman" w:cs="Times New Roman"/>
              </w:rPr>
              <w:t>928,</w:t>
            </w:r>
            <w:r w:rsidR="00427D07">
              <w:rPr>
                <w:rFonts w:ascii="Times New Roman" w:hAnsi="Times New Roman" w:cs="Times New Roman"/>
              </w:rPr>
              <w:t>03</w:t>
            </w:r>
          </w:p>
        </w:tc>
        <w:tc>
          <w:tcPr>
            <w:tcW w:w="1134" w:type="dxa"/>
          </w:tcPr>
          <w:p w14:paraId="12CF55E3" w14:textId="77777777" w:rsidR="005F7D4F" w:rsidRPr="00304438" w:rsidRDefault="005F7D4F" w:rsidP="000D3EF0">
            <w:pPr>
              <w:spacing w:line="276" w:lineRule="auto"/>
              <w:jc w:val="both"/>
              <w:rPr>
                <w:rFonts w:ascii="Times New Roman" w:hAnsi="Times New Roman" w:cs="Times New Roman"/>
              </w:rPr>
            </w:pPr>
            <w:r>
              <w:rPr>
                <w:rFonts w:ascii="Times New Roman" w:hAnsi="Times New Roman" w:cs="Times New Roman"/>
              </w:rPr>
              <w:t>-806,48</w:t>
            </w:r>
          </w:p>
        </w:tc>
        <w:tc>
          <w:tcPr>
            <w:tcW w:w="1417" w:type="dxa"/>
          </w:tcPr>
          <w:p w14:paraId="371E8DDA" w14:textId="77777777" w:rsidR="005F7D4F" w:rsidRPr="00304438" w:rsidRDefault="005F7D4F" w:rsidP="00A743FE">
            <w:pPr>
              <w:spacing w:line="276" w:lineRule="auto"/>
              <w:jc w:val="both"/>
              <w:rPr>
                <w:rFonts w:ascii="Times New Roman" w:hAnsi="Times New Roman" w:cs="Times New Roman"/>
              </w:rPr>
            </w:pPr>
            <w:r w:rsidRPr="00304438">
              <w:rPr>
                <w:rFonts w:ascii="Times New Roman" w:hAnsi="Times New Roman" w:cs="Times New Roman"/>
              </w:rPr>
              <w:t>-</w:t>
            </w:r>
            <w:r w:rsidR="002268FB">
              <w:rPr>
                <w:rFonts w:ascii="Times New Roman" w:hAnsi="Times New Roman" w:cs="Times New Roman"/>
              </w:rPr>
              <w:t>75.880,</w:t>
            </w:r>
            <w:r w:rsidR="00F42DA0">
              <w:rPr>
                <w:rFonts w:ascii="Times New Roman" w:hAnsi="Times New Roman" w:cs="Times New Roman"/>
              </w:rPr>
              <w:t>5</w:t>
            </w:r>
            <w:r w:rsidR="002268FB">
              <w:rPr>
                <w:rFonts w:ascii="Times New Roman" w:hAnsi="Times New Roman" w:cs="Times New Roman"/>
              </w:rPr>
              <w:t>9</w:t>
            </w:r>
          </w:p>
        </w:tc>
        <w:tc>
          <w:tcPr>
            <w:tcW w:w="1843" w:type="dxa"/>
          </w:tcPr>
          <w:p w14:paraId="2A34BA5D" w14:textId="77777777" w:rsidR="005F7D4F" w:rsidRDefault="005F7D4F" w:rsidP="00A743FE">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7439B3">
              <w:rPr>
                <w:rFonts w:ascii="Times New Roman" w:hAnsi="Times New Roman" w:cs="Times New Roman"/>
                <w:sz w:val="24"/>
                <w:szCs w:val="24"/>
              </w:rPr>
              <w:t>83</w:t>
            </w:r>
            <w:r w:rsidR="00190C18">
              <w:rPr>
                <w:rFonts w:ascii="Times New Roman" w:hAnsi="Times New Roman" w:cs="Times New Roman"/>
                <w:sz w:val="24"/>
                <w:szCs w:val="24"/>
              </w:rPr>
              <w:t>.</w:t>
            </w:r>
            <w:r w:rsidR="007439B3">
              <w:rPr>
                <w:rFonts w:ascii="Times New Roman" w:hAnsi="Times New Roman" w:cs="Times New Roman"/>
                <w:sz w:val="24"/>
                <w:szCs w:val="24"/>
              </w:rPr>
              <w:t>354,52</w:t>
            </w:r>
          </w:p>
        </w:tc>
      </w:tr>
    </w:tbl>
    <w:p w14:paraId="43C7224C" w14:textId="77777777" w:rsidR="00B3754C" w:rsidRDefault="00B3754C" w:rsidP="006831A9">
      <w:pPr>
        <w:spacing w:line="276" w:lineRule="auto"/>
        <w:jc w:val="both"/>
        <w:rPr>
          <w:rFonts w:ascii="Times New Roman" w:hAnsi="Times New Roman" w:cs="Times New Roman"/>
          <w:sz w:val="24"/>
          <w:szCs w:val="24"/>
        </w:rPr>
      </w:pPr>
    </w:p>
    <w:p w14:paraId="497B9FD7" w14:textId="77777777" w:rsidR="00582E61" w:rsidRDefault="003061C0" w:rsidP="004A69C8">
      <w:pPr>
        <w:autoSpaceDE w:val="0"/>
        <w:autoSpaceDN w:val="0"/>
        <w:adjustRightInd w:val="0"/>
        <w:spacing w:line="240" w:lineRule="auto"/>
        <w:jc w:val="both"/>
        <w:rPr>
          <w:rFonts w:ascii="Times New Roman" w:hAnsi="Times New Roman" w:cs="Times New Roman"/>
          <w:sz w:val="24"/>
          <w:szCs w:val="24"/>
        </w:rPr>
      </w:pPr>
      <w:r w:rsidRPr="00837DB1">
        <w:rPr>
          <w:rFonts w:ascii="Times New Roman" w:hAnsi="Times New Roman" w:cs="Times New Roman"/>
          <w:sz w:val="24"/>
          <w:szCs w:val="24"/>
        </w:rPr>
        <w:t>Škola je</w:t>
      </w:r>
      <w:r w:rsidR="00B04C4A" w:rsidRPr="00837DB1">
        <w:rPr>
          <w:rFonts w:ascii="Times New Roman" w:hAnsi="Times New Roman" w:cs="Times New Roman"/>
          <w:sz w:val="24"/>
          <w:szCs w:val="24"/>
        </w:rPr>
        <w:t xml:space="preserve"> u razdoblju od 1.1.202</w:t>
      </w:r>
      <w:r w:rsidR="0098671C">
        <w:rPr>
          <w:rFonts w:ascii="Times New Roman" w:hAnsi="Times New Roman" w:cs="Times New Roman"/>
          <w:sz w:val="24"/>
          <w:szCs w:val="24"/>
        </w:rPr>
        <w:t>5</w:t>
      </w:r>
      <w:r w:rsidR="00B04C4A" w:rsidRPr="00837DB1">
        <w:rPr>
          <w:rFonts w:ascii="Times New Roman" w:hAnsi="Times New Roman" w:cs="Times New Roman"/>
          <w:sz w:val="24"/>
          <w:szCs w:val="24"/>
        </w:rPr>
        <w:t xml:space="preserve"> do 3</w:t>
      </w:r>
      <w:r w:rsidR="002133A2">
        <w:rPr>
          <w:rFonts w:ascii="Times New Roman" w:hAnsi="Times New Roman" w:cs="Times New Roman"/>
          <w:sz w:val="24"/>
          <w:szCs w:val="24"/>
        </w:rPr>
        <w:t>1</w:t>
      </w:r>
      <w:r w:rsidRPr="00837DB1">
        <w:rPr>
          <w:rFonts w:ascii="Times New Roman" w:hAnsi="Times New Roman" w:cs="Times New Roman"/>
          <w:sz w:val="24"/>
          <w:szCs w:val="24"/>
        </w:rPr>
        <w:t>.</w:t>
      </w:r>
      <w:r w:rsidR="002133A2">
        <w:rPr>
          <w:rFonts w:ascii="Times New Roman" w:hAnsi="Times New Roman" w:cs="Times New Roman"/>
          <w:sz w:val="24"/>
          <w:szCs w:val="24"/>
        </w:rPr>
        <w:t>12</w:t>
      </w:r>
      <w:r w:rsidRPr="00837DB1">
        <w:rPr>
          <w:rFonts w:ascii="Times New Roman" w:hAnsi="Times New Roman" w:cs="Times New Roman"/>
          <w:sz w:val="24"/>
          <w:szCs w:val="24"/>
        </w:rPr>
        <w:t>.202</w:t>
      </w:r>
      <w:r w:rsidR="0098671C">
        <w:rPr>
          <w:rFonts w:ascii="Times New Roman" w:hAnsi="Times New Roman" w:cs="Times New Roman"/>
          <w:sz w:val="24"/>
          <w:szCs w:val="24"/>
        </w:rPr>
        <w:t>5</w:t>
      </w:r>
      <w:r w:rsidRPr="00837DB1">
        <w:rPr>
          <w:rFonts w:ascii="Times New Roman" w:hAnsi="Times New Roman" w:cs="Times New Roman"/>
          <w:sz w:val="24"/>
          <w:szCs w:val="24"/>
        </w:rPr>
        <w:t xml:space="preserve">. godine ostvarila </w:t>
      </w:r>
      <w:r w:rsidR="0098671C">
        <w:rPr>
          <w:rFonts w:ascii="Times New Roman" w:hAnsi="Times New Roman" w:cs="Times New Roman"/>
          <w:sz w:val="24"/>
          <w:szCs w:val="24"/>
        </w:rPr>
        <w:t>manjak</w:t>
      </w:r>
      <w:r w:rsidRPr="00837DB1">
        <w:rPr>
          <w:rFonts w:ascii="Times New Roman" w:hAnsi="Times New Roman" w:cs="Times New Roman"/>
          <w:sz w:val="24"/>
          <w:szCs w:val="24"/>
        </w:rPr>
        <w:t xml:space="preserve"> prihoda</w:t>
      </w:r>
      <w:r w:rsidR="00B04C4A" w:rsidRPr="00837DB1">
        <w:rPr>
          <w:rFonts w:ascii="Times New Roman" w:hAnsi="Times New Roman" w:cs="Times New Roman"/>
          <w:sz w:val="24"/>
          <w:szCs w:val="24"/>
        </w:rPr>
        <w:t xml:space="preserve"> poslovanja</w:t>
      </w:r>
      <w:r w:rsidRPr="00837DB1">
        <w:rPr>
          <w:rFonts w:ascii="Times New Roman" w:hAnsi="Times New Roman" w:cs="Times New Roman"/>
          <w:sz w:val="24"/>
          <w:szCs w:val="24"/>
        </w:rPr>
        <w:t xml:space="preserve"> u iznosu od </w:t>
      </w:r>
      <w:r w:rsidR="0098671C">
        <w:rPr>
          <w:rFonts w:ascii="Times New Roman" w:hAnsi="Times New Roman" w:cs="Times New Roman"/>
          <w:sz w:val="24"/>
          <w:szCs w:val="24"/>
        </w:rPr>
        <w:t>-</w:t>
      </w:r>
      <w:r w:rsidR="00E6052D">
        <w:rPr>
          <w:rFonts w:ascii="Times New Roman" w:hAnsi="Times New Roman" w:cs="Times New Roman"/>
          <w:sz w:val="24"/>
          <w:szCs w:val="24"/>
        </w:rPr>
        <w:t>83.354,52</w:t>
      </w:r>
      <w:r w:rsidRPr="00837DB1">
        <w:rPr>
          <w:rFonts w:ascii="Times New Roman" w:hAnsi="Times New Roman" w:cs="Times New Roman"/>
          <w:sz w:val="24"/>
          <w:szCs w:val="24"/>
        </w:rPr>
        <w:t xml:space="preserve"> </w:t>
      </w:r>
      <w:proofErr w:type="spellStart"/>
      <w:r w:rsidRPr="00837DB1">
        <w:rPr>
          <w:rFonts w:ascii="Times New Roman" w:hAnsi="Times New Roman" w:cs="Times New Roman"/>
          <w:sz w:val="24"/>
          <w:szCs w:val="24"/>
        </w:rPr>
        <w:t>eur</w:t>
      </w:r>
      <w:proofErr w:type="spellEnd"/>
      <w:r w:rsidRPr="00837DB1">
        <w:rPr>
          <w:rFonts w:ascii="Times New Roman" w:hAnsi="Times New Roman" w:cs="Times New Roman"/>
          <w:sz w:val="24"/>
          <w:szCs w:val="24"/>
        </w:rPr>
        <w:t>-a.</w:t>
      </w:r>
    </w:p>
    <w:p w14:paraId="26AFD9F7" w14:textId="77777777" w:rsidR="00B23E7D" w:rsidRPr="00600D1D" w:rsidRDefault="00B23E7D" w:rsidP="00600D1D">
      <w:pPr>
        <w:autoSpaceDE w:val="0"/>
        <w:autoSpaceDN w:val="0"/>
        <w:adjustRightInd w:val="0"/>
        <w:spacing w:line="240" w:lineRule="auto"/>
        <w:jc w:val="both"/>
        <w:rPr>
          <w:rFonts w:ascii="Times New Roman" w:hAnsi="Times New Roman" w:cs="Times New Roman"/>
          <w:sz w:val="24"/>
          <w:szCs w:val="24"/>
        </w:rPr>
      </w:pPr>
      <w:r w:rsidRPr="00600D1D">
        <w:rPr>
          <w:rFonts w:ascii="Times New Roman" w:hAnsi="Times New Roman" w:cs="Times New Roman"/>
          <w:sz w:val="24"/>
          <w:szCs w:val="24"/>
        </w:rPr>
        <w:t>Manjak prihoda poslovanja koji se odnosi na Opće prihode i primitke odnosi se na plaću asistenata u nastavi</w:t>
      </w:r>
      <w:r w:rsidR="00327EDE">
        <w:rPr>
          <w:rFonts w:ascii="Times New Roman" w:hAnsi="Times New Roman" w:cs="Times New Roman"/>
          <w:sz w:val="24"/>
          <w:szCs w:val="24"/>
        </w:rPr>
        <w:t xml:space="preserve"> (3.312,00 </w:t>
      </w:r>
      <w:proofErr w:type="spellStart"/>
      <w:r w:rsidR="00327EDE">
        <w:rPr>
          <w:rFonts w:ascii="Times New Roman" w:hAnsi="Times New Roman" w:cs="Times New Roman"/>
          <w:sz w:val="24"/>
          <w:szCs w:val="24"/>
        </w:rPr>
        <w:t>eur</w:t>
      </w:r>
      <w:proofErr w:type="spellEnd"/>
      <w:r w:rsidR="00327EDE">
        <w:rPr>
          <w:rFonts w:ascii="Times New Roman" w:hAnsi="Times New Roman" w:cs="Times New Roman"/>
          <w:sz w:val="24"/>
          <w:szCs w:val="24"/>
        </w:rPr>
        <w:t>-a)</w:t>
      </w:r>
      <w:r w:rsidRPr="00600D1D">
        <w:rPr>
          <w:rFonts w:ascii="Times New Roman" w:hAnsi="Times New Roman" w:cs="Times New Roman"/>
          <w:sz w:val="24"/>
          <w:szCs w:val="24"/>
        </w:rPr>
        <w:t xml:space="preserve"> </w:t>
      </w:r>
      <w:r w:rsidR="00327EDE">
        <w:rPr>
          <w:rFonts w:ascii="Times New Roman" w:hAnsi="Times New Roman" w:cs="Times New Roman"/>
          <w:sz w:val="24"/>
          <w:szCs w:val="24"/>
        </w:rPr>
        <w:t xml:space="preserve">i materijalne rashode (2.427,42 </w:t>
      </w:r>
      <w:proofErr w:type="spellStart"/>
      <w:r w:rsidR="00327EDE">
        <w:rPr>
          <w:rFonts w:ascii="Times New Roman" w:hAnsi="Times New Roman" w:cs="Times New Roman"/>
          <w:sz w:val="24"/>
          <w:szCs w:val="24"/>
        </w:rPr>
        <w:t>eur</w:t>
      </w:r>
      <w:proofErr w:type="spellEnd"/>
      <w:r w:rsidR="00327EDE">
        <w:rPr>
          <w:rFonts w:ascii="Times New Roman" w:hAnsi="Times New Roman" w:cs="Times New Roman"/>
          <w:sz w:val="24"/>
          <w:szCs w:val="24"/>
        </w:rPr>
        <w:t xml:space="preserve">-a) </w:t>
      </w:r>
      <w:r w:rsidRPr="00600D1D">
        <w:rPr>
          <w:rFonts w:ascii="Times New Roman" w:hAnsi="Times New Roman" w:cs="Times New Roman"/>
          <w:sz w:val="24"/>
          <w:szCs w:val="24"/>
        </w:rPr>
        <w:t>za 12/2025 financiran od strane PGŽ-a. Manjak će se pokriti tijekom siječnja 2026. godine.</w:t>
      </w:r>
    </w:p>
    <w:p w14:paraId="4349B0EC" w14:textId="77777777" w:rsidR="004F1317" w:rsidRDefault="00B23E7D" w:rsidP="00600D1D">
      <w:pPr>
        <w:autoSpaceDE w:val="0"/>
        <w:autoSpaceDN w:val="0"/>
        <w:adjustRightInd w:val="0"/>
        <w:spacing w:line="240" w:lineRule="auto"/>
        <w:jc w:val="both"/>
        <w:rPr>
          <w:rFonts w:ascii="Times New Roman" w:hAnsi="Times New Roman" w:cs="Times New Roman"/>
          <w:sz w:val="24"/>
          <w:szCs w:val="24"/>
        </w:rPr>
      </w:pPr>
      <w:r w:rsidRPr="00600D1D">
        <w:rPr>
          <w:rFonts w:ascii="Times New Roman" w:hAnsi="Times New Roman" w:cs="Times New Roman"/>
          <w:sz w:val="24"/>
          <w:szCs w:val="24"/>
        </w:rPr>
        <w:t xml:space="preserve">Prihodi za posebne namjene odnose se na </w:t>
      </w:r>
      <w:r w:rsidR="004F1317">
        <w:rPr>
          <w:rFonts w:ascii="Times New Roman" w:hAnsi="Times New Roman" w:cs="Times New Roman"/>
          <w:sz w:val="24"/>
          <w:szCs w:val="24"/>
        </w:rPr>
        <w:t>manjak</w:t>
      </w:r>
      <w:r w:rsidRPr="00600D1D">
        <w:rPr>
          <w:rFonts w:ascii="Times New Roman" w:hAnsi="Times New Roman" w:cs="Times New Roman"/>
          <w:sz w:val="24"/>
          <w:szCs w:val="24"/>
        </w:rPr>
        <w:t xml:space="preserve"> prihoda produžen</w:t>
      </w:r>
      <w:r w:rsidR="004F1317">
        <w:rPr>
          <w:rFonts w:ascii="Times New Roman" w:hAnsi="Times New Roman" w:cs="Times New Roman"/>
          <w:sz w:val="24"/>
          <w:szCs w:val="24"/>
        </w:rPr>
        <w:t>og</w:t>
      </w:r>
      <w:r w:rsidRPr="00600D1D">
        <w:rPr>
          <w:rFonts w:ascii="Times New Roman" w:hAnsi="Times New Roman" w:cs="Times New Roman"/>
          <w:sz w:val="24"/>
          <w:szCs w:val="24"/>
        </w:rPr>
        <w:t xml:space="preserve"> borav</w:t>
      </w:r>
      <w:r w:rsidR="004F1317">
        <w:rPr>
          <w:rFonts w:ascii="Times New Roman" w:hAnsi="Times New Roman" w:cs="Times New Roman"/>
          <w:sz w:val="24"/>
          <w:szCs w:val="24"/>
        </w:rPr>
        <w:t>ka</w:t>
      </w:r>
      <w:r w:rsidRPr="00600D1D">
        <w:rPr>
          <w:rFonts w:ascii="Times New Roman" w:hAnsi="Times New Roman" w:cs="Times New Roman"/>
          <w:sz w:val="24"/>
          <w:szCs w:val="24"/>
        </w:rPr>
        <w:t xml:space="preserve"> sufinanciran od strane roditelja </w:t>
      </w:r>
      <w:r w:rsidR="004F1317">
        <w:rPr>
          <w:rFonts w:ascii="Times New Roman" w:hAnsi="Times New Roman" w:cs="Times New Roman"/>
          <w:sz w:val="24"/>
          <w:szCs w:val="24"/>
        </w:rPr>
        <w:t>u iznosu od 1.075,</w:t>
      </w:r>
      <w:r w:rsidR="00650EA9">
        <w:rPr>
          <w:rFonts w:ascii="Times New Roman" w:hAnsi="Times New Roman" w:cs="Times New Roman"/>
          <w:sz w:val="24"/>
          <w:szCs w:val="24"/>
        </w:rPr>
        <w:t>35</w:t>
      </w:r>
      <w:r w:rsidR="004F1317">
        <w:rPr>
          <w:rFonts w:ascii="Times New Roman" w:hAnsi="Times New Roman" w:cs="Times New Roman"/>
          <w:sz w:val="24"/>
          <w:szCs w:val="24"/>
        </w:rPr>
        <w:t xml:space="preserve"> </w:t>
      </w:r>
      <w:proofErr w:type="spellStart"/>
      <w:r w:rsidR="004F1317">
        <w:rPr>
          <w:rFonts w:ascii="Times New Roman" w:hAnsi="Times New Roman" w:cs="Times New Roman"/>
          <w:sz w:val="24"/>
          <w:szCs w:val="24"/>
        </w:rPr>
        <w:t>eur</w:t>
      </w:r>
      <w:proofErr w:type="spellEnd"/>
      <w:r w:rsidR="004F1317">
        <w:rPr>
          <w:rFonts w:ascii="Times New Roman" w:hAnsi="Times New Roman" w:cs="Times New Roman"/>
          <w:sz w:val="24"/>
          <w:szCs w:val="24"/>
        </w:rPr>
        <w:t>-a. Navedeni manjak pokriven je u siječnju 2026. godine uplatom roditelja koje se odnose na mjesec prosinac 2025. godine.</w:t>
      </w:r>
      <w:r w:rsidR="0030730E">
        <w:rPr>
          <w:rFonts w:ascii="Times New Roman" w:hAnsi="Times New Roman" w:cs="Times New Roman"/>
          <w:sz w:val="24"/>
          <w:szCs w:val="24"/>
        </w:rPr>
        <w:t xml:space="preserve"> Uplatnice za produženi boravak izdaju se krajem svakog mjeseca po do</w:t>
      </w:r>
      <w:r w:rsidR="00FC7BBE">
        <w:rPr>
          <w:rFonts w:ascii="Times New Roman" w:hAnsi="Times New Roman" w:cs="Times New Roman"/>
          <w:sz w:val="24"/>
          <w:szCs w:val="24"/>
        </w:rPr>
        <w:t>stavljenoj evidenciji o prisustvu učenika u produženom boravku od strane učiteljica. Naplata izdanih uplatnica krajem prosinca 2025. godine realizirana je tijekom siječnja 2026. godine.</w:t>
      </w:r>
      <w:r w:rsidR="004F1317">
        <w:rPr>
          <w:rFonts w:ascii="Times New Roman" w:hAnsi="Times New Roman" w:cs="Times New Roman"/>
          <w:sz w:val="24"/>
          <w:szCs w:val="24"/>
        </w:rPr>
        <w:t xml:space="preserve"> </w:t>
      </w:r>
      <w:r w:rsidRPr="00600D1D">
        <w:rPr>
          <w:rFonts w:ascii="Times New Roman" w:hAnsi="Times New Roman" w:cs="Times New Roman"/>
          <w:sz w:val="24"/>
          <w:szCs w:val="24"/>
        </w:rPr>
        <w:t xml:space="preserve">Iznos od </w:t>
      </w:r>
      <w:r w:rsidR="004F1317">
        <w:rPr>
          <w:rFonts w:ascii="Times New Roman" w:hAnsi="Times New Roman" w:cs="Times New Roman"/>
          <w:sz w:val="24"/>
          <w:szCs w:val="24"/>
        </w:rPr>
        <w:t>113,19</w:t>
      </w:r>
      <w:r w:rsidRPr="00600D1D">
        <w:rPr>
          <w:rFonts w:ascii="Times New Roman" w:hAnsi="Times New Roman" w:cs="Times New Roman"/>
          <w:sz w:val="24"/>
          <w:szCs w:val="24"/>
        </w:rPr>
        <w:t xml:space="preserve"> </w:t>
      </w:r>
      <w:proofErr w:type="spellStart"/>
      <w:r w:rsidRPr="00600D1D">
        <w:rPr>
          <w:rFonts w:ascii="Times New Roman" w:hAnsi="Times New Roman" w:cs="Times New Roman"/>
          <w:sz w:val="24"/>
          <w:szCs w:val="24"/>
        </w:rPr>
        <w:t>eur</w:t>
      </w:r>
      <w:proofErr w:type="spellEnd"/>
      <w:r w:rsidRPr="00600D1D">
        <w:rPr>
          <w:rFonts w:ascii="Times New Roman" w:hAnsi="Times New Roman" w:cs="Times New Roman"/>
          <w:sz w:val="24"/>
          <w:szCs w:val="24"/>
        </w:rPr>
        <w:t xml:space="preserve">-a odnosi se na višak prihoda za </w:t>
      </w:r>
      <w:r w:rsidR="004F1317">
        <w:rPr>
          <w:rFonts w:ascii="Times New Roman" w:hAnsi="Times New Roman" w:cs="Times New Roman"/>
          <w:sz w:val="24"/>
          <w:szCs w:val="24"/>
        </w:rPr>
        <w:t xml:space="preserve">popravke oštećenih tableta i ostale štete, a iznos od 34,13 </w:t>
      </w:r>
      <w:proofErr w:type="spellStart"/>
      <w:r w:rsidR="004F1317">
        <w:rPr>
          <w:rFonts w:ascii="Times New Roman" w:hAnsi="Times New Roman" w:cs="Times New Roman"/>
          <w:sz w:val="24"/>
          <w:szCs w:val="24"/>
        </w:rPr>
        <w:t>eur</w:t>
      </w:r>
      <w:proofErr w:type="spellEnd"/>
      <w:r w:rsidR="004F1317">
        <w:rPr>
          <w:rFonts w:ascii="Times New Roman" w:hAnsi="Times New Roman" w:cs="Times New Roman"/>
          <w:sz w:val="24"/>
          <w:szCs w:val="24"/>
        </w:rPr>
        <w:t>-a odnosi</w:t>
      </w:r>
      <w:r w:rsidR="0040196D">
        <w:rPr>
          <w:rFonts w:ascii="Times New Roman" w:hAnsi="Times New Roman" w:cs="Times New Roman"/>
          <w:sz w:val="24"/>
          <w:szCs w:val="24"/>
        </w:rPr>
        <w:t xml:space="preserve"> se na oštećene udžbenike.</w:t>
      </w:r>
    </w:p>
    <w:p w14:paraId="7D151F8D" w14:textId="77777777" w:rsidR="00B23E7D" w:rsidRPr="00600D1D" w:rsidRDefault="00B23E7D" w:rsidP="00600D1D">
      <w:pPr>
        <w:autoSpaceDE w:val="0"/>
        <w:autoSpaceDN w:val="0"/>
        <w:adjustRightInd w:val="0"/>
        <w:spacing w:line="240" w:lineRule="auto"/>
        <w:jc w:val="both"/>
        <w:rPr>
          <w:rFonts w:ascii="Times New Roman" w:hAnsi="Times New Roman" w:cs="Times New Roman"/>
          <w:sz w:val="24"/>
          <w:szCs w:val="24"/>
        </w:rPr>
      </w:pPr>
      <w:r w:rsidRPr="00600D1D">
        <w:rPr>
          <w:rFonts w:ascii="Times New Roman" w:hAnsi="Times New Roman" w:cs="Times New Roman"/>
          <w:sz w:val="24"/>
          <w:szCs w:val="24"/>
        </w:rPr>
        <w:t>Manjak prihoda poslovanja na izvoru 51 odnosi se na plaće asistenata u nastavi za 12/2025 financiranih od strane PGŽ-a. Manjak će biti pokriven tijekom siječnja 2026. godine.</w:t>
      </w:r>
    </w:p>
    <w:p w14:paraId="2E6871EA" w14:textId="77777777" w:rsidR="00B23E7D" w:rsidRPr="00600D1D" w:rsidRDefault="00B23E7D" w:rsidP="00600D1D">
      <w:pPr>
        <w:autoSpaceDE w:val="0"/>
        <w:autoSpaceDN w:val="0"/>
        <w:adjustRightInd w:val="0"/>
        <w:spacing w:line="240" w:lineRule="auto"/>
        <w:jc w:val="both"/>
        <w:rPr>
          <w:rFonts w:ascii="Times New Roman" w:hAnsi="Times New Roman" w:cs="Times New Roman"/>
          <w:sz w:val="24"/>
          <w:szCs w:val="24"/>
        </w:rPr>
      </w:pPr>
      <w:r w:rsidRPr="00600D1D">
        <w:rPr>
          <w:rFonts w:ascii="Times New Roman" w:hAnsi="Times New Roman" w:cs="Times New Roman"/>
          <w:sz w:val="24"/>
          <w:szCs w:val="24"/>
        </w:rPr>
        <w:lastRenderedPageBreak/>
        <w:t>Manjak prihoda poslovanja iz izvora pomoći odnosi se na besplatnu prehranu učenika za 12/2025 u iznosu od -</w:t>
      </w:r>
      <w:r w:rsidR="00B77197">
        <w:rPr>
          <w:rFonts w:ascii="Times New Roman" w:hAnsi="Times New Roman" w:cs="Times New Roman"/>
          <w:sz w:val="24"/>
          <w:szCs w:val="24"/>
        </w:rPr>
        <w:t>2.902,38</w:t>
      </w:r>
      <w:r w:rsidRPr="00600D1D">
        <w:rPr>
          <w:rFonts w:ascii="Times New Roman" w:hAnsi="Times New Roman" w:cs="Times New Roman"/>
          <w:sz w:val="24"/>
          <w:szCs w:val="24"/>
        </w:rPr>
        <w:t xml:space="preserve"> </w:t>
      </w:r>
      <w:proofErr w:type="spellStart"/>
      <w:r w:rsidRPr="00600D1D">
        <w:rPr>
          <w:rFonts w:ascii="Times New Roman" w:hAnsi="Times New Roman" w:cs="Times New Roman"/>
          <w:sz w:val="24"/>
          <w:szCs w:val="24"/>
        </w:rPr>
        <w:t>eur</w:t>
      </w:r>
      <w:proofErr w:type="spellEnd"/>
      <w:r w:rsidRPr="00600D1D">
        <w:rPr>
          <w:rFonts w:ascii="Times New Roman" w:hAnsi="Times New Roman" w:cs="Times New Roman"/>
          <w:sz w:val="24"/>
          <w:szCs w:val="24"/>
        </w:rPr>
        <w:t xml:space="preserve">-a iz razloga što su rashodi za namirnice evidentirani prema načelu nastanka događaja, a novčana sredstva  </w:t>
      </w:r>
      <w:r w:rsidR="00B76FCE">
        <w:rPr>
          <w:rFonts w:ascii="Times New Roman" w:hAnsi="Times New Roman" w:cs="Times New Roman"/>
          <w:sz w:val="24"/>
          <w:szCs w:val="24"/>
        </w:rPr>
        <w:t>su doznačena</w:t>
      </w:r>
      <w:r w:rsidRPr="00600D1D">
        <w:rPr>
          <w:rFonts w:ascii="Times New Roman" w:hAnsi="Times New Roman" w:cs="Times New Roman"/>
          <w:sz w:val="24"/>
          <w:szCs w:val="24"/>
        </w:rPr>
        <w:t xml:space="preserve"> u mjesecu </w:t>
      </w:r>
      <w:r w:rsidR="00B76FCE">
        <w:rPr>
          <w:rFonts w:ascii="Times New Roman" w:hAnsi="Times New Roman" w:cs="Times New Roman"/>
          <w:sz w:val="24"/>
          <w:szCs w:val="24"/>
        </w:rPr>
        <w:t>veljači</w:t>
      </w:r>
      <w:r w:rsidRPr="00600D1D">
        <w:rPr>
          <w:rFonts w:ascii="Times New Roman" w:hAnsi="Times New Roman" w:cs="Times New Roman"/>
          <w:sz w:val="24"/>
          <w:szCs w:val="24"/>
        </w:rPr>
        <w:t xml:space="preserve"> 2026. godine od strane nadležnog Ministarstva te </w:t>
      </w:r>
      <w:r w:rsidR="00B76FCE">
        <w:rPr>
          <w:rFonts w:ascii="Times New Roman" w:hAnsi="Times New Roman" w:cs="Times New Roman"/>
          <w:sz w:val="24"/>
          <w:szCs w:val="24"/>
        </w:rPr>
        <w:t>je</w:t>
      </w:r>
      <w:r w:rsidRPr="00600D1D">
        <w:rPr>
          <w:rFonts w:ascii="Times New Roman" w:hAnsi="Times New Roman" w:cs="Times New Roman"/>
          <w:sz w:val="24"/>
          <w:szCs w:val="24"/>
        </w:rPr>
        <w:t xml:space="preserve"> tada knjiž</w:t>
      </w:r>
      <w:r w:rsidR="00B76FCE">
        <w:rPr>
          <w:rFonts w:ascii="Times New Roman" w:hAnsi="Times New Roman" w:cs="Times New Roman"/>
          <w:sz w:val="24"/>
          <w:szCs w:val="24"/>
        </w:rPr>
        <w:t>en</w:t>
      </w:r>
      <w:r w:rsidRPr="00600D1D">
        <w:rPr>
          <w:rFonts w:ascii="Times New Roman" w:hAnsi="Times New Roman" w:cs="Times New Roman"/>
          <w:sz w:val="24"/>
          <w:szCs w:val="24"/>
        </w:rPr>
        <w:t xml:space="preserve"> prihod , a manjak </w:t>
      </w:r>
      <w:r w:rsidR="00B76FCE">
        <w:rPr>
          <w:rFonts w:ascii="Times New Roman" w:hAnsi="Times New Roman" w:cs="Times New Roman"/>
          <w:sz w:val="24"/>
          <w:szCs w:val="24"/>
        </w:rPr>
        <w:t>je</w:t>
      </w:r>
      <w:r w:rsidRPr="00600D1D">
        <w:rPr>
          <w:rFonts w:ascii="Times New Roman" w:hAnsi="Times New Roman" w:cs="Times New Roman"/>
          <w:sz w:val="24"/>
          <w:szCs w:val="24"/>
        </w:rPr>
        <w:t xml:space="preserve"> pokriven. Identična situacija se odnosi i na financiranje plaća djelatnika, prijevoza na posao i s posla te kvote za nezapošljavanje osoba s invaliditetom za 12/2025 također financirano od strane MZOM-a</w:t>
      </w:r>
      <w:r w:rsidR="00B76FCE">
        <w:rPr>
          <w:rFonts w:ascii="Times New Roman" w:hAnsi="Times New Roman" w:cs="Times New Roman"/>
          <w:sz w:val="24"/>
          <w:szCs w:val="24"/>
        </w:rPr>
        <w:t>,</w:t>
      </w:r>
      <w:r w:rsidRPr="00600D1D">
        <w:rPr>
          <w:rFonts w:ascii="Times New Roman" w:hAnsi="Times New Roman" w:cs="Times New Roman"/>
          <w:sz w:val="24"/>
          <w:szCs w:val="24"/>
        </w:rPr>
        <w:t xml:space="preserve"> a iznosi -</w:t>
      </w:r>
      <w:r w:rsidR="00B77197">
        <w:rPr>
          <w:rFonts w:ascii="Times New Roman" w:hAnsi="Times New Roman" w:cs="Times New Roman"/>
          <w:sz w:val="24"/>
          <w:szCs w:val="24"/>
        </w:rPr>
        <w:t>77.545,40</w:t>
      </w:r>
      <w:r w:rsidRPr="00600D1D">
        <w:rPr>
          <w:rFonts w:ascii="Times New Roman" w:hAnsi="Times New Roman" w:cs="Times New Roman"/>
          <w:sz w:val="24"/>
          <w:szCs w:val="24"/>
        </w:rPr>
        <w:t xml:space="preserve"> </w:t>
      </w:r>
      <w:proofErr w:type="spellStart"/>
      <w:r w:rsidRPr="00600D1D">
        <w:rPr>
          <w:rFonts w:ascii="Times New Roman" w:hAnsi="Times New Roman" w:cs="Times New Roman"/>
          <w:sz w:val="24"/>
          <w:szCs w:val="24"/>
        </w:rPr>
        <w:t>eur</w:t>
      </w:r>
      <w:proofErr w:type="spellEnd"/>
      <w:r w:rsidRPr="00600D1D">
        <w:rPr>
          <w:rFonts w:ascii="Times New Roman" w:hAnsi="Times New Roman" w:cs="Times New Roman"/>
          <w:sz w:val="24"/>
          <w:szCs w:val="24"/>
        </w:rPr>
        <w:t xml:space="preserve">-a. </w:t>
      </w:r>
    </w:p>
    <w:p w14:paraId="77E6E410" w14:textId="107F4B39" w:rsidR="00B23E7D" w:rsidRDefault="00B23E7D" w:rsidP="00600D1D">
      <w:pPr>
        <w:autoSpaceDE w:val="0"/>
        <w:autoSpaceDN w:val="0"/>
        <w:adjustRightInd w:val="0"/>
        <w:spacing w:line="240" w:lineRule="auto"/>
        <w:jc w:val="both"/>
        <w:rPr>
          <w:rFonts w:ascii="Times New Roman" w:hAnsi="Times New Roman" w:cs="Times New Roman"/>
          <w:sz w:val="24"/>
          <w:szCs w:val="24"/>
        </w:rPr>
      </w:pPr>
      <w:r w:rsidRPr="00600D1D">
        <w:rPr>
          <w:rFonts w:ascii="Times New Roman" w:hAnsi="Times New Roman" w:cs="Times New Roman"/>
          <w:sz w:val="24"/>
          <w:szCs w:val="24"/>
        </w:rPr>
        <w:t xml:space="preserve">Višak prihoda poslovanja na izvoru financiranja 52 odnosi se </w:t>
      </w:r>
      <w:r w:rsidR="00B76FCE">
        <w:rPr>
          <w:rFonts w:ascii="Times New Roman" w:hAnsi="Times New Roman" w:cs="Times New Roman"/>
          <w:sz w:val="24"/>
          <w:szCs w:val="24"/>
        </w:rPr>
        <w:t xml:space="preserve">na </w:t>
      </w:r>
      <w:r w:rsidR="0045033A">
        <w:rPr>
          <w:rFonts w:ascii="Times New Roman" w:hAnsi="Times New Roman" w:cs="Times New Roman"/>
          <w:sz w:val="24"/>
          <w:szCs w:val="24"/>
        </w:rPr>
        <w:t>ž</w:t>
      </w:r>
      <w:r w:rsidRPr="00600D1D">
        <w:rPr>
          <w:rFonts w:ascii="Times New Roman" w:hAnsi="Times New Roman" w:cs="Times New Roman"/>
          <w:sz w:val="24"/>
          <w:szCs w:val="24"/>
        </w:rPr>
        <w:t xml:space="preserve">upanijsko stručno vijeće </w:t>
      </w:r>
      <w:r w:rsidR="0045033A">
        <w:rPr>
          <w:rFonts w:ascii="Times New Roman" w:hAnsi="Times New Roman" w:cs="Times New Roman"/>
          <w:sz w:val="24"/>
          <w:szCs w:val="24"/>
        </w:rPr>
        <w:t xml:space="preserve">u iznosu od </w:t>
      </w:r>
      <w:r w:rsidRPr="00600D1D">
        <w:rPr>
          <w:rFonts w:ascii="Times New Roman" w:hAnsi="Times New Roman" w:cs="Times New Roman"/>
          <w:sz w:val="24"/>
          <w:szCs w:val="24"/>
        </w:rPr>
        <w:t xml:space="preserve"> 245,00 </w:t>
      </w:r>
      <w:proofErr w:type="spellStart"/>
      <w:r w:rsidRPr="00600D1D">
        <w:rPr>
          <w:rFonts w:ascii="Times New Roman" w:hAnsi="Times New Roman" w:cs="Times New Roman"/>
          <w:sz w:val="24"/>
          <w:szCs w:val="24"/>
        </w:rPr>
        <w:t>eur</w:t>
      </w:r>
      <w:proofErr w:type="spellEnd"/>
      <w:r w:rsidRPr="00600D1D">
        <w:rPr>
          <w:rFonts w:ascii="Times New Roman" w:hAnsi="Times New Roman" w:cs="Times New Roman"/>
          <w:sz w:val="24"/>
          <w:szCs w:val="24"/>
        </w:rPr>
        <w:t>-a. Tijekom mjeseca prosinca 2025. nadležno Ministarstvo doznačilo je na žiro račun škole iznos od 4.</w:t>
      </w:r>
      <w:r w:rsidR="0045033A">
        <w:rPr>
          <w:rFonts w:ascii="Times New Roman" w:hAnsi="Times New Roman" w:cs="Times New Roman"/>
          <w:sz w:val="24"/>
          <w:szCs w:val="24"/>
        </w:rPr>
        <w:t>322,</w:t>
      </w:r>
      <w:r w:rsidR="00190C18">
        <w:rPr>
          <w:rFonts w:ascii="Times New Roman" w:hAnsi="Times New Roman" w:cs="Times New Roman"/>
          <w:sz w:val="24"/>
          <w:szCs w:val="24"/>
        </w:rPr>
        <w:t>1</w:t>
      </w:r>
      <w:r w:rsidR="0045033A">
        <w:rPr>
          <w:rFonts w:ascii="Times New Roman" w:hAnsi="Times New Roman" w:cs="Times New Roman"/>
          <w:sz w:val="24"/>
          <w:szCs w:val="24"/>
        </w:rPr>
        <w:t>9</w:t>
      </w:r>
      <w:r w:rsidRPr="00600D1D">
        <w:rPr>
          <w:rFonts w:ascii="Times New Roman" w:hAnsi="Times New Roman" w:cs="Times New Roman"/>
          <w:sz w:val="24"/>
          <w:szCs w:val="24"/>
        </w:rPr>
        <w:t xml:space="preserve"> eura za projekte </w:t>
      </w:r>
      <w:proofErr w:type="spellStart"/>
      <w:r w:rsidRPr="00600D1D">
        <w:rPr>
          <w:rFonts w:ascii="Times New Roman" w:hAnsi="Times New Roman" w:cs="Times New Roman"/>
          <w:sz w:val="24"/>
          <w:szCs w:val="24"/>
        </w:rPr>
        <w:t>Psihodijagnostička</w:t>
      </w:r>
      <w:proofErr w:type="spellEnd"/>
      <w:r w:rsidRPr="00600D1D">
        <w:rPr>
          <w:rFonts w:ascii="Times New Roman" w:hAnsi="Times New Roman" w:cs="Times New Roman"/>
          <w:sz w:val="24"/>
          <w:szCs w:val="24"/>
        </w:rPr>
        <w:t xml:space="preserve"> sredstva</w:t>
      </w:r>
      <w:r w:rsidR="0045033A">
        <w:rPr>
          <w:rFonts w:ascii="Times New Roman" w:hAnsi="Times New Roman" w:cs="Times New Roman"/>
          <w:sz w:val="24"/>
          <w:szCs w:val="24"/>
        </w:rPr>
        <w:t>,</w:t>
      </w:r>
      <w:r w:rsidRPr="00600D1D">
        <w:rPr>
          <w:rFonts w:ascii="Times New Roman" w:hAnsi="Times New Roman" w:cs="Times New Roman"/>
          <w:sz w:val="24"/>
          <w:szCs w:val="24"/>
        </w:rPr>
        <w:t xml:space="preserve"> Preventivni programi</w:t>
      </w:r>
      <w:r w:rsidR="0045033A">
        <w:rPr>
          <w:rFonts w:ascii="Times New Roman" w:hAnsi="Times New Roman" w:cs="Times New Roman"/>
          <w:sz w:val="24"/>
          <w:szCs w:val="24"/>
        </w:rPr>
        <w:t>, Daroviti učenici i Čitanje pod oblacima</w:t>
      </w:r>
      <w:r w:rsidRPr="00600D1D">
        <w:rPr>
          <w:rFonts w:ascii="Times New Roman" w:hAnsi="Times New Roman" w:cs="Times New Roman"/>
          <w:sz w:val="24"/>
          <w:szCs w:val="24"/>
        </w:rPr>
        <w:t xml:space="preserve">. Realizacija navedenih programa očekuje se u prvoj polovici 2026. godine. </w:t>
      </w:r>
    </w:p>
    <w:p w14:paraId="7A817A90" w14:textId="5A44B28A" w:rsidR="00955F7F" w:rsidRPr="00955F7F" w:rsidRDefault="00955F7F" w:rsidP="00955F7F">
      <w:pPr>
        <w:autoSpaceDE w:val="0"/>
        <w:autoSpaceDN w:val="0"/>
        <w:adjustRightInd w:val="0"/>
        <w:spacing w:after="0" w:line="240" w:lineRule="auto"/>
        <w:jc w:val="both"/>
        <w:rPr>
          <w:rFonts w:ascii="Times New Roman" w:hAnsi="Times New Roman" w:cs="Times New Roman"/>
          <w:sz w:val="24"/>
          <w:szCs w:val="24"/>
        </w:rPr>
      </w:pPr>
      <w:r w:rsidRPr="00A829F1">
        <w:rPr>
          <w:rFonts w:ascii="Times New Roman" w:hAnsi="Times New Roman" w:cs="Times New Roman"/>
          <w:b/>
          <w:sz w:val="24"/>
          <w:szCs w:val="24"/>
        </w:rPr>
        <w:t>U razdoblju od 1.1.2026. do 30.6.2026.</w:t>
      </w:r>
      <w:r w:rsidRPr="00955F7F">
        <w:rPr>
          <w:rFonts w:ascii="Times New Roman" w:hAnsi="Times New Roman" w:cs="Times New Roman"/>
          <w:sz w:val="24"/>
          <w:szCs w:val="24"/>
        </w:rPr>
        <w:t xml:space="preserve"> godine škola je ostvarila manjak prihoda u iznosu od 85.716,8</w:t>
      </w:r>
      <w:r w:rsidR="00790E2C">
        <w:rPr>
          <w:rFonts w:ascii="Times New Roman" w:hAnsi="Times New Roman" w:cs="Times New Roman"/>
          <w:sz w:val="24"/>
          <w:szCs w:val="24"/>
        </w:rPr>
        <w:t>3</w:t>
      </w:r>
      <w:r w:rsidRPr="00955F7F">
        <w:rPr>
          <w:rFonts w:ascii="Times New Roman" w:hAnsi="Times New Roman" w:cs="Times New Roman"/>
          <w:sz w:val="24"/>
          <w:szCs w:val="24"/>
        </w:rPr>
        <w:t xml:space="preserve"> eura.</w:t>
      </w:r>
    </w:p>
    <w:p w14:paraId="5447F174" w14:textId="77777777" w:rsidR="00955F7F" w:rsidRPr="00955F7F" w:rsidRDefault="00955F7F" w:rsidP="00955F7F">
      <w:pPr>
        <w:autoSpaceDE w:val="0"/>
        <w:autoSpaceDN w:val="0"/>
        <w:adjustRightInd w:val="0"/>
        <w:spacing w:after="0" w:line="240" w:lineRule="auto"/>
        <w:jc w:val="both"/>
        <w:rPr>
          <w:rFonts w:ascii="Times New Roman" w:hAnsi="Times New Roman" w:cs="Times New Roman"/>
          <w:sz w:val="24"/>
          <w:szCs w:val="24"/>
        </w:rPr>
      </w:pPr>
    </w:p>
    <w:p w14:paraId="6706D4D1" w14:textId="77777777" w:rsidR="00955F7F" w:rsidRPr="00955F7F" w:rsidRDefault="00955F7F" w:rsidP="00955F7F">
      <w:pPr>
        <w:autoSpaceDE w:val="0"/>
        <w:autoSpaceDN w:val="0"/>
        <w:adjustRightInd w:val="0"/>
        <w:spacing w:after="0" w:line="240" w:lineRule="auto"/>
        <w:jc w:val="both"/>
        <w:rPr>
          <w:rFonts w:ascii="Times New Roman" w:hAnsi="Times New Roman" w:cs="Times New Roman"/>
          <w:sz w:val="24"/>
          <w:szCs w:val="24"/>
        </w:rPr>
      </w:pPr>
    </w:p>
    <w:p w14:paraId="0C1F426D" w14:textId="77777777" w:rsidR="00955F7F" w:rsidRPr="00955F7F" w:rsidRDefault="00955F7F" w:rsidP="00955F7F">
      <w:pPr>
        <w:autoSpaceDE w:val="0"/>
        <w:autoSpaceDN w:val="0"/>
        <w:adjustRightInd w:val="0"/>
        <w:spacing w:after="0" w:line="240" w:lineRule="auto"/>
        <w:jc w:val="both"/>
        <w:rPr>
          <w:rFonts w:ascii="Times New Roman" w:hAnsi="Times New Roman" w:cs="Times New Roman"/>
          <w:sz w:val="24"/>
          <w:szCs w:val="24"/>
        </w:rPr>
      </w:pPr>
    </w:p>
    <w:tbl>
      <w:tblPr>
        <w:tblStyle w:val="Reetkatablice"/>
        <w:tblW w:w="8784" w:type="dxa"/>
        <w:tblLayout w:type="fixed"/>
        <w:tblLook w:val="04A0" w:firstRow="1" w:lastRow="0" w:firstColumn="1" w:lastColumn="0" w:noHBand="0" w:noVBand="1"/>
      </w:tblPr>
      <w:tblGrid>
        <w:gridCol w:w="1289"/>
        <w:gridCol w:w="1229"/>
        <w:gridCol w:w="1276"/>
        <w:gridCol w:w="1134"/>
        <w:gridCol w:w="1276"/>
        <w:gridCol w:w="1275"/>
        <w:gridCol w:w="1305"/>
      </w:tblGrid>
      <w:tr w:rsidR="00955F7F" w:rsidRPr="00955F7F" w14:paraId="6774B259" w14:textId="77777777" w:rsidTr="00125385">
        <w:trPr>
          <w:trHeight w:val="1084"/>
        </w:trPr>
        <w:tc>
          <w:tcPr>
            <w:tcW w:w="1289" w:type="dxa"/>
            <w:shd w:val="clear" w:color="auto" w:fill="9CC2E5" w:themeFill="accent1" w:themeFillTint="99"/>
          </w:tcPr>
          <w:p w14:paraId="264403AD" w14:textId="77777777" w:rsidR="00955F7F" w:rsidRPr="00955F7F" w:rsidRDefault="00955F7F" w:rsidP="00644F48">
            <w:pPr>
              <w:spacing w:line="276" w:lineRule="auto"/>
              <w:jc w:val="both"/>
              <w:rPr>
                <w:rFonts w:ascii="Times New Roman" w:hAnsi="Times New Roman" w:cs="Times New Roman"/>
                <w:b/>
                <w:sz w:val="24"/>
                <w:szCs w:val="24"/>
              </w:rPr>
            </w:pPr>
            <w:r w:rsidRPr="00955F7F">
              <w:rPr>
                <w:rFonts w:ascii="Times New Roman" w:hAnsi="Times New Roman" w:cs="Times New Roman"/>
                <w:b/>
                <w:sz w:val="24"/>
                <w:szCs w:val="24"/>
              </w:rPr>
              <w:t>IZVOR 43 Prihodi za posebne namjena</w:t>
            </w:r>
          </w:p>
        </w:tc>
        <w:tc>
          <w:tcPr>
            <w:tcW w:w="1229" w:type="dxa"/>
            <w:shd w:val="clear" w:color="auto" w:fill="9CC2E5" w:themeFill="accent1" w:themeFillTint="99"/>
          </w:tcPr>
          <w:p w14:paraId="1A4DC08B" w14:textId="77777777" w:rsidR="00955F7F" w:rsidRPr="00955F7F" w:rsidRDefault="00955F7F" w:rsidP="00644F48">
            <w:pPr>
              <w:spacing w:line="276" w:lineRule="auto"/>
              <w:jc w:val="both"/>
              <w:rPr>
                <w:rFonts w:ascii="Times New Roman" w:hAnsi="Times New Roman" w:cs="Times New Roman"/>
                <w:b/>
                <w:sz w:val="24"/>
                <w:szCs w:val="24"/>
              </w:rPr>
            </w:pPr>
            <w:r w:rsidRPr="00955F7F">
              <w:rPr>
                <w:rFonts w:ascii="Times New Roman" w:hAnsi="Times New Roman" w:cs="Times New Roman"/>
                <w:b/>
                <w:sz w:val="24"/>
                <w:szCs w:val="24"/>
              </w:rPr>
              <w:t>IZVOR 44 Prihodi za decentralizirane funkcije</w:t>
            </w:r>
          </w:p>
        </w:tc>
        <w:tc>
          <w:tcPr>
            <w:tcW w:w="1276" w:type="dxa"/>
            <w:shd w:val="clear" w:color="auto" w:fill="9CC2E5" w:themeFill="accent1" w:themeFillTint="99"/>
          </w:tcPr>
          <w:p w14:paraId="33E04CEB" w14:textId="77777777" w:rsidR="00955F7F" w:rsidRPr="00955F7F" w:rsidRDefault="00955F7F" w:rsidP="00644F48">
            <w:pPr>
              <w:spacing w:line="276" w:lineRule="auto"/>
              <w:jc w:val="both"/>
              <w:rPr>
                <w:rFonts w:ascii="Times New Roman" w:hAnsi="Times New Roman" w:cs="Times New Roman"/>
                <w:b/>
                <w:sz w:val="24"/>
                <w:szCs w:val="24"/>
              </w:rPr>
            </w:pPr>
            <w:r w:rsidRPr="00955F7F">
              <w:rPr>
                <w:rFonts w:ascii="Times New Roman" w:hAnsi="Times New Roman" w:cs="Times New Roman"/>
                <w:b/>
                <w:sz w:val="24"/>
                <w:szCs w:val="24"/>
              </w:rPr>
              <w:t xml:space="preserve">IZVOR 5.5011100 MZOM </w:t>
            </w:r>
          </w:p>
        </w:tc>
        <w:tc>
          <w:tcPr>
            <w:tcW w:w="1134" w:type="dxa"/>
            <w:shd w:val="clear" w:color="auto" w:fill="9CC2E5" w:themeFill="accent1" w:themeFillTint="99"/>
          </w:tcPr>
          <w:p w14:paraId="3EF3A498" w14:textId="77777777" w:rsidR="00955F7F" w:rsidRPr="00955F7F" w:rsidRDefault="00955F7F" w:rsidP="00644F48">
            <w:pPr>
              <w:spacing w:line="276" w:lineRule="auto"/>
              <w:jc w:val="both"/>
              <w:rPr>
                <w:rFonts w:ascii="Times New Roman" w:hAnsi="Times New Roman" w:cs="Times New Roman"/>
                <w:b/>
                <w:sz w:val="24"/>
                <w:szCs w:val="24"/>
              </w:rPr>
            </w:pPr>
            <w:r w:rsidRPr="00955F7F">
              <w:rPr>
                <w:rFonts w:ascii="Times New Roman" w:hAnsi="Times New Roman" w:cs="Times New Roman"/>
                <w:b/>
                <w:sz w:val="24"/>
                <w:szCs w:val="24"/>
              </w:rPr>
              <w:t xml:space="preserve">IZVOR 5.56111000042 </w:t>
            </w:r>
          </w:p>
        </w:tc>
        <w:tc>
          <w:tcPr>
            <w:tcW w:w="1276" w:type="dxa"/>
            <w:shd w:val="clear" w:color="auto" w:fill="9CC2E5" w:themeFill="accent1" w:themeFillTint="99"/>
          </w:tcPr>
          <w:p w14:paraId="23FE312A" w14:textId="77777777" w:rsidR="00955F7F" w:rsidRPr="00955F7F" w:rsidRDefault="00955F7F" w:rsidP="00644F48">
            <w:pPr>
              <w:rPr>
                <w:rFonts w:ascii="Times New Roman" w:hAnsi="Times New Roman" w:cs="Times New Roman"/>
                <w:b/>
                <w:sz w:val="24"/>
                <w:szCs w:val="24"/>
              </w:rPr>
            </w:pPr>
            <w:r w:rsidRPr="00955F7F">
              <w:rPr>
                <w:rFonts w:ascii="Times New Roman" w:hAnsi="Times New Roman" w:cs="Times New Roman"/>
                <w:b/>
                <w:sz w:val="24"/>
                <w:szCs w:val="24"/>
              </w:rPr>
              <w:t xml:space="preserve">IZVOR 111 </w:t>
            </w:r>
          </w:p>
        </w:tc>
        <w:tc>
          <w:tcPr>
            <w:tcW w:w="1275" w:type="dxa"/>
            <w:shd w:val="clear" w:color="auto" w:fill="9CC2E5" w:themeFill="accent1" w:themeFillTint="99"/>
          </w:tcPr>
          <w:p w14:paraId="69B0D8D8" w14:textId="77777777" w:rsidR="00955F7F" w:rsidRPr="00955F7F" w:rsidRDefault="00955F7F" w:rsidP="00644F48">
            <w:pPr>
              <w:rPr>
                <w:rFonts w:ascii="Times New Roman" w:hAnsi="Times New Roman" w:cs="Times New Roman"/>
                <w:b/>
                <w:sz w:val="24"/>
                <w:szCs w:val="24"/>
              </w:rPr>
            </w:pPr>
            <w:r w:rsidRPr="00955F7F">
              <w:rPr>
                <w:rFonts w:ascii="Times New Roman" w:hAnsi="Times New Roman" w:cs="Times New Roman"/>
                <w:b/>
                <w:sz w:val="24"/>
                <w:szCs w:val="24"/>
              </w:rPr>
              <w:t>IZVOR 5.5200100</w:t>
            </w:r>
          </w:p>
        </w:tc>
        <w:tc>
          <w:tcPr>
            <w:tcW w:w="1305" w:type="dxa"/>
            <w:shd w:val="clear" w:color="auto" w:fill="9CC2E5" w:themeFill="accent1" w:themeFillTint="99"/>
          </w:tcPr>
          <w:p w14:paraId="407BC656" w14:textId="77777777" w:rsidR="00955F7F" w:rsidRPr="00955F7F" w:rsidRDefault="00955F7F" w:rsidP="00644F48">
            <w:pPr>
              <w:rPr>
                <w:rFonts w:ascii="Times New Roman" w:hAnsi="Times New Roman" w:cs="Times New Roman"/>
                <w:b/>
                <w:sz w:val="24"/>
                <w:szCs w:val="24"/>
              </w:rPr>
            </w:pPr>
            <w:r w:rsidRPr="00955F7F">
              <w:rPr>
                <w:rFonts w:ascii="Times New Roman" w:hAnsi="Times New Roman" w:cs="Times New Roman"/>
                <w:b/>
                <w:sz w:val="24"/>
                <w:szCs w:val="24"/>
              </w:rPr>
              <w:t>UKUPNO ODNOS</w:t>
            </w:r>
          </w:p>
        </w:tc>
      </w:tr>
      <w:tr w:rsidR="00955F7F" w:rsidRPr="00955F7F" w14:paraId="2CA28817" w14:textId="77777777" w:rsidTr="00125385">
        <w:trPr>
          <w:trHeight w:val="325"/>
        </w:trPr>
        <w:tc>
          <w:tcPr>
            <w:tcW w:w="1289" w:type="dxa"/>
          </w:tcPr>
          <w:p w14:paraId="02EAE9C3" w14:textId="55E0ADD6" w:rsidR="00955F7F" w:rsidRPr="00955F7F" w:rsidRDefault="00955F7F" w:rsidP="00644F48">
            <w:pPr>
              <w:spacing w:line="276" w:lineRule="auto"/>
              <w:jc w:val="both"/>
              <w:rPr>
                <w:rFonts w:ascii="Times New Roman" w:hAnsi="Times New Roman" w:cs="Times New Roman"/>
                <w:sz w:val="24"/>
                <w:szCs w:val="24"/>
              </w:rPr>
            </w:pPr>
            <w:r w:rsidRPr="00955F7F">
              <w:rPr>
                <w:rFonts w:ascii="Times New Roman" w:hAnsi="Times New Roman" w:cs="Times New Roman"/>
                <w:sz w:val="24"/>
                <w:szCs w:val="24"/>
              </w:rPr>
              <w:t>+4.050,8</w:t>
            </w:r>
            <w:r w:rsidR="00790E2C">
              <w:rPr>
                <w:rFonts w:ascii="Times New Roman" w:hAnsi="Times New Roman" w:cs="Times New Roman"/>
                <w:sz w:val="24"/>
                <w:szCs w:val="24"/>
              </w:rPr>
              <w:t>1</w:t>
            </w:r>
          </w:p>
        </w:tc>
        <w:tc>
          <w:tcPr>
            <w:tcW w:w="1229" w:type="dxa"/>
          </w:tcPr>
          <w:p w14:paraId="091680C3" w14:textId="77777777" w:rsidR="00955F7F" w:rsidRPr="00955F7F" w:rsidRDefault="00955F7F" w:rsidP="00644F48">
            <w:pPr>
              <w:spacing w:line="276" w:lineRule="auto"/>
              <w:jc w:val="both"/>
              <w:rPr>
                <w:rFonts w:ascii="Times New Roman" w:hAnsi="Times New Roman" w:cs="Times New Roman"/>
                <w:sz w:val="24"/>
                <w:szCs w:val="24"/>
              </w:rPr>
            </w:pPr>
            <w:r w:rsidRPr="00955F7F">
              <w:rPr>
                <w:rFonts w:ascii="Times New Roman" w:hAnsi="Times New Roman" w:cs="Times New Roman"/>
                <w:sz w:val="24"/>
                <w:szCs w:val="24"/>
              </w:rPr>
              <w:t>-1.980,44</w:t>
            </w:r>
          </w:p>
        </w:tc>
        <w:tc>
          <w:tcPr>
            <w:tcW w:w="1276" w:type="dxa"/>
          </w:tcPr>
          <w:p w14:paraId="3F565EAE" w14:textId="77777777" w:rsidR="00955F7F" w:rsidRPr="00955F7F" w:rsidRDefault="00955F7F" w:rsidP="00644F48">
            <w:pPr>
              <w:spacing w:line="276" w:lineRule="auto"/>
              <w:jc w:val="both"/>
              <w:rPr>
                <w:rFonts w:ascii="Times New Roman" w:hAnsi="Times New Roman" w:cs="Times New Roman"/>
                <w:sz w:val="24"/>
                <w:szCs w:val="24"/>
              </w:rPr>
            </w:pPr>
            <w:r w:rsidRPr="00955F7F">
              <w:rPr>
                <w:rFonts w:ascii="Times New Roman" w:hAnsi="Times New Roman" w:cs="Times New Roman"/>
                <w:sz w:val="24"/>
                <w:szCs w:val="24"/>
              </w:rPr>
              <w:t>-84.074,00</w:t>
            </w:r>
          </w:p>
        </w:tc>
        <w:tc>
          <w:tcPr>
            <w:tcW w:w="1134" w:type="dxa"/>
          </w:tcPr>
          <w:p w14:paraId="6F7B1FA0" w14:textId="77777777" w:rsidR="00955F7F" w:rsidRPr="00955F7F" w:rsidRDefault="00955F7F" w:rsidP="00644F48">
            <w:pPr>
              <w:spacing w:line="276" w:lineRule="auto"/>
              <w:jc w:val="both"/>
              <w:rPr>
                <w:rFonts w:ascii="Times New Roman" w:hAnsi="Times New Roman" w:cs="Times New Roman"/>
                <w:sz w:val="24"/>
                <w:szCs w:val="24"/>
              </w:rPr>
            </w:pPr>
            <w:r w:rsidRPr="00955F7F">
              <w:rPr>
                <w:rFonts w:ascii="Times New Roman" w:hAnsi="Times New Roman" w:cs="Times New Roman"/>
                <w:sz w:val="24"/>
                <w:szCs w:val="24"/>
              </w:rPr>
              <w:t>-751,82</w:t>
            </w:r>
          </w:p>
        </w:tc>
        <w:tc>
          <w:tcPr>
            <w:tcW w:w="1276" w:type="dxa"/>
          </w:tcPr>
          <w:p w14:paraId="617939A7" w14:textId="50435B4C" w:rsidR="00955F7F" w:rsidRPr="00955F7F" w:rsidRDefault="00125385" w:rsidP="00644F48">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00955F7F" w:rsidRPr="00955F7F">
              <w:rPr>
                <w:rFonts w:ascii="Times New Roman" w:hAnsi="Times New Roman" w:cs="Times New Roman"/>
                <w:sz w:val="24"/>
                <w:szCs w:val="24"/>
              </w:rPr>
              <w:t>2.980,71</w:t>
            </w:r>
          </w:p>
        </w:tc>
        <w:tc>
          <w:tcPr>
            <w:tcW w:w="1275" w:type="dxa"/>
          </w:tcPr>
          <w:p w14:paraId="02A5B7AE" w14:textId="77777777" w:rsidR="00955F7F" w:rsidRPr="00955F7F" w:rsidRDefault="00955F7F" w:rsidP="00644F48">
            <w:pPr>
              <w:spacing w:line="276" w:lineRule="auto"/>
              <w:jc w:val="both"/>
              <w:rPr>
                <w:rFonts w:ascii="Times New Roman" w:hAnsi="Times New Roman" w:cs="Times New Roman"/>
                <w:sz w:val="24"/>
                <w:szCs w:val="24"/>
              </w:rPr>
            </w:pPr>
            <w:r w:rsidRPr="00955F7F">
              <w:rPr>
                <w:rFonts w:ascii="Times New Roman" w:hAnsi="Times New Roman" w:cs="Times New Roman"/>
                <w:sz w:val="24"/>
                <w:szCs w:val="24"/>
              </w:rPr>
              <w:t>+19,33</w:t>
            </w:r>
          </w:p>
        </w:tc>
        <w:tc>
          <w:tcPr>
            <w:tcW w:w="1305" w:type="dxa"/>
          </w:tcPr>
          <w:p w14:paraId="2A8432ED" w14:textId="04F8DF7F" w:rsidR="00955F7F" w:rsidRPr="00955F7F" w:rsidRDefault="00955F7F" w:rsidP="00644F48">
            <w:pPr>
              <w:spacing w:line="276" w:lineRule="auto"/>
              <w:jc w:val="both"/>
              <w:rPr>
                <w:rFonts w:ascii="Times New Roman" w:hAnsi="Times New Roman" w:cs="Times New Roman"/>
                <w:sz w:val="24"/>
                <w:szCs w:val="24"/>
              </w:rPr>
            </w:pPr>
            <w:r w:rsidRPr="00955F7F">
              <w:rPr>
                <w:rFonts w:ascii="Times New Roman" w:hAnsi="Times New Roman" w:cs="Times New Roman"/>
                <w:sz w:val="24"/>
                <w:szCs w:val="24"/>
              </w:rPr>
              <w:t>-85.716,8</w:t>
            </w:r>
            <w:r w:rsidR="00790E2C">
              <w:rPr>
                <w:rFonts w:ascii="Times New Roman" w:hAnsi="Times New Roman" w:cs="Times New Roman"/>
                <w:sz w:val="24"/>
                <w:szCs w:val="24"/>
              </w:rPr>
              <w:t>3</w:t>
            </w:r>
          </w:p>
        </w:tc>
      </w:tr>
    </w:tbl>
    <w:p w14:paraId="724BAA9A" w14:textId="77777777" w:rsidR="00955F7F" w:rsidRPr="00955F7F" w:rsidRDefault="00955F7F" w:rsidP="00955F7F">
      <w:pPr>
        <w:autoSpaceDE w:val="0"/>
        <w:autoSpaceDN w:val="0"/>
        <w:adjustRightInd w:val="0"/>
        <w:spacing w:after="0" w:line="240" w:lineRule="auto"/>
        <w:jc w:val="both"/>
        <w:rPr>
          <w:rFonts w:ascii="Times New Roman" w:hAnsi="Times New Roman" w:cs="Times New Roman"/>
          <w:sz w:val="24"/>
          <w:szCs w:val="24"/>
        </w:rPr>
      </w:pPr>
    </w:p>
    <w:p w14:paraId="5BDCC463" w14:textId="77777777" w:rsidR="00955F7F" w:rsidRPr="00955F7F" w:rsidRDefault="00955F7F" w:rsidP="00955F7F">
      <w:pPr>
        <w:autoSpaceDE w:val="0"/>
        <w:autoSpaceDN w:val="0"/>
        <w:adjustRightInd w:val="0"/>
        <w:spacing w:after="0" w:line="240" w:lineRule="auto"/>
        <w:jc w:val="both"/>
        <w:rPr>
          <w:rFonts w:ascii="Times New Roman" w:hAnsi="Times New Roman" w:cs="Times New Roman"/>
          <w:sz w:val="24"/>
          <w:szCs w:val="24"/>
        </w:rPr>
      </w:pPr>
    </w:p>
    <w:p w14:paraId="3F670047" w14:textId="77777777" w:rsidR="00955F7F" w:rsidRPr="00955F7F" w:rsidRDefault="00955F7F" w:rsidP="00955F7F">
      <w:pPr>
        <w:autoSpaceDE w:val="0"/>
        <w:autoSpaceDN w:val="0"/>
        <w:adjustRightInd w:val="0"/>
        <w:spacing w:after="0" w:line="240" w:lineRule="auto"/>
        <w:jc w:val="both"/>
        <w:rPr>
          <w:rFonts w:ascii="Times New Roman" w:hAnsi="Times New Roman" w:cs="Times New Roman"/>
          <w:sz w:val="24"/>
          <w:szCs w:val="24"/>
        </w:rPr>
      </w:pPr>
      <w:r w:rsidRPr="00955F7F">
        <w:rPr>
          <w:rFonts w:ascii="Times New Roman" w:hAnsi="Times New Roman" w:cs="Times New Roman"/>
          <w:sz w:val="24"/>
          <w:szCs w:val="24"/>
        </w:rPr>
        <w:t xml:space="preserve">Manjak prihoda poslovanja iz izvora pomoći najvećim dijelom odnosi se na plaće djelatnika financirane od strane Državnog proračuna u iznosu od 84.716,70 </w:t>
      </w:r>
      <w:proofErr w:type="spellStart"/>
      <w:r w:rsidRPr="00955F7F">
        <w:rPr>
          <w:rFonts w:ascii="Times New Roman" w:hAnsi="Times New Roman" w:cs="Times New Roman"/>
          <w:sz w:val="24"/>
          <w:szCs w:val="24"/>
        </w:rPr>
        <w:t>eur</w:t>
      </w:r>
      <w:proofErr w:type="spellEnd"/>
      <w:r w:rsidRPr="00955F7F">
        <w:rPr>
          <w:rFonts w:ascii="Times New Roman" w:hAnsi="Times New Roman" w:cs="Times New Roman"/>
          <w:sz w:val="24"/>
          <w:szCs w:val="24"/>
        </w:rPr>
        <w:t xml:space="preserve">-a dok je za školsku prehranu ostvaren  manjak prihoda od 980,03 </w:t>
      </w:r>
      <w:proofErr w:type="spellStart"/>
      <w:r w:rsidRPr="00955F7F">
        <w:rPr>
          <w:rFonts w:ascii="Times New Roman" w:hAnsi="Times New Roman" w:cs="Times New Roman"/>
          <w:sz w:val="24"/>
          <w:szCs w:val="24"/>
        </w:rPr>
        <w:t>eur</w:t>
      </w:r>
      <w:proofErr w:type="spellEnd"/>
      <w:r w:rsidRPr="00955F7F">
        <w:rPr>
          <w:rFonts w:ascii="Times New Roman" w:hAnsi="Times New Roman" w:cs="Times New Roman"/>
          <w:sz w:val="24"/>
          <w:szCs w:val="24"/>
        </w:rPr>
        <w:t xml:space="preserve">-a. Prijevoz učenika s poteškoćama bilježi manjak od 80,24 eura. Manjak za decentralizirane funkcije iznosi 1.980,44 </w:t>
      </w:r>
      <w:proofErr w:type="spellStart"/>
      <w:r w:rsidRPr="00955F7F">
        <w:rPr>
          <w:rFonts w:ascii="Times New Roman" w:hAnsi="Times New Roman" w:cs="Times New Roman"/>
          <w:sz w:val="24"/>
          <w:szCs w:val="24"/>
        </w:rPr>
        <w:t>eur</w:t>
      </w:r>
      <w:proofErr w:type="spellEnd"/>
      <w:r w:rsidRPr="00955F7F">
        <w:rPr>
          <w:rFonts w:ascii="Times New Roman" w:hAnsi="Times New Roman" w:cs="Times New Roman"/>
          <w:sz w:val="24"/>
          <w:szCs w:val="24"/>
        </w:rPr>
        <w:t xml:space="preserve">-a dok se iznos od 3.732,53 </w:t>
      </w:r>
      <w:proofErr w:type="spellStart"/>
      <w:r w:rsidRPr="00955F7F">
        <w:rPr>
          <w:rFonts w:ascii="Times New Roman" w:hAnsi="Times New Roman" w:cs="Times New Roman"/>
          <w:sz w:val="24"/>
          <w:szCs w:val="24"/>
        </w:rPr>
        <w:t>eur</w:t>
      </w:r>
      <w:proofErr w:type="spellEnd"/>
      <w:r w:rsidRPr="00955F7F">
        <w:rPr>
          <w:rFonts w:ascii="Times New Roman" w:hAnsi="Times New Roman" w:cs="Times New Roman"/>
          <w:sz w:val="24"/>
          <w:szCs w:val="24"/>
        </w:rPr>
        <w:t>-a odnosi na  plaće asistenata u nastavi.</w:t>
      </w:r>
    </w:p>
    <w:p w14:paraId="6D82765D" w14:textId="77777777" w:rsidR="00955F7F" w:rsidRPr="00955F7F" w:rsidRDefault="00955F7F" w:rsidP="00955F7F">
      <w:pPr>
        <w:autoSpaceDE w:val="0"/>
        <w:autoSpaceDN w:val="0"/>
        <w:adjustRightInd w:val="0"/>
        <w:spacing w:after="0" w:line="240" w:lineRule="auto"/>
        <w:jc w:val="both"/>
        <w:rPr>
          <w:rFonts w:ascii="Times New Roman" w:hAnsi="Times New Roman" w:cs="Times New Roman"/>
          <w:sz w:val="24"/>
          <w:szCs w:val="24"/>
        </w:rPr>
      </w:pPr>
    </w:p>
    <w:p w14:paraId="4103AE11" w14:textId="5626DF10" w:rsidR="00955F7F" w:rsidRPr="00955F7F" w:rsidRDefault="00955F7F" w:rsidP="00955F7F">
      <w:pPr>
        <w:autoSpaceDE w:val="0"/>
        <w:autoSpaceDN w:val="0"/>
        <w:adjustRightInd w:val="0"/>
        <w:spacing w:line="240" w:lineRule="auto"/>
        <w:jc w:val="both"/>
        <w:rPr>
          <w:rFonts w:ascii="Times New Roman" w:hAnsi="Times New Roman" w:cs="Times New Roman"/>
          <w:sz w:val="24"/>
          <w:szCs w:val="24"/>
        </w:rPr>
      </w:pPr>
      <w:r w:rsidRPr="00955F7F">
        <w:rPr>
          <w:rFonts w:ascii="Times New Roman" w:hAnsi="Times New Roman" w:cs="Times New Roman"/>
          <w:sz w:val="24"/>
          <w:szCs w:val="24"/>
        </w:rPr>
        <w:t xml:space="preserve">Iznos od 194,38 </w:t>
      </w:r>
      <w:proofErr w:type="spellStart"/>
      <w:r w:rsidRPr="00955F7F">
        <w:rPr>
          <w:rFonts w:ascii="Times New Roman" w:hAnsi="Times New Roman" w:cs="Times New Roman"/>
          <w:sz w:val="24"/>
          <w:szCs w:val="24"/>
        </w:rPr>
        <w:t>eur</w:t>
      </w:r>
      <w:proofErr w:type="spellEnd"/>
      <w:r w:rsidRPr="00955F7F">
        <w:rPr>
          <w:rFonts w:ascii="Times New Roman" w:hAnsi="Times New Roman" w:cs="Times New Roman"/>
          <w:sz w:val="24"/>
          <w:szCs w:val="24"/>
        </w:rPr>
        <w:t xml:space="preserve">-a odnosi se na višak prihoda po osnovi oštećenih tableta i ostale štete, dok se iznos od 34,13 </w:t>
      </w:r>
      <w:proofErr w:type="spellStart"/>
      <w:r w:rsidRPr="00955F7F">
        <w:rPr>
          <w:rFonts w:ascii="Times New Roman" w:hAnsi="Times New Roman" w:cs="Times New Roman"/>
          <w:sz w:val="24"/>
          <w:szCs w:val="24"/>
        </w:rPr>
        <w:t>eur</w:t>
      </w:r>
      <w:proofErr w:type="spellEnd"/>
      <w:r w:rsidRPr="00955F7F">
        <w:rPr>
          <w:rFonts w:ascii="Times New Roman" w:hAnsi="Times New Roman" w:cs="Times New Roman"/>
          <w:sz w:val="24"/>
          <w:szCs w:val="24"/>
        </w:rPr>
        <w:t xml:space="preserve">-a odnosi na oštećene udžbenike, a novčana sredstva prikupljena za školski list Pčelica iznose 186,00 eura. Iz izvora pomoći ostvaren je višak prihoda od Županijskog stručnog vijeće i iznosi  490,00 </w:t>
      </w:r>
      <w:proofErr w:type="spellStart"/>
      <w:r w:rsidRPr="00955F7F">
        <w:rPr>
          <w:rFonts w:ascii="Times New Roman" w:hAnsi="Times New Roman" w:cs="Times New Roman"/>
          <w:sz w:val="24"/>
          <w:szCs w:val="24"/>
        </w:rPr>
        <w:t>eur</w:t>
      </w:r>
      <w:proofErr w:type="spellEnd"/>
      <w:r w:rsidRPr="00955F7F">
        <w:rPr>
          <w:rFonts w:ascii="Times New Roman" w:hAnsi="Times New Roman" w:cs="Times New Roman"/>
          <w:sz w:val="24"/>
          <w:szCs w:val="24"/>
        </w:rPr>
        <w:t>-a, a za plaću psihologa financiranu od strane Općine Matulji višak prihoda iznosi 19,33 eura. Iznos od 3.636,</w:t>
      </w:r>
      <w:r w:rsidR="00790E2C">
        <w:rPr>
          <w:rFonts w:ascii="Times New Roman" w:hAnsi="Times New Roman" w:cs="Times New Roman"/>
          <w:sz w:val="24"/>
          <w:szCs w:val="24"/>
        </w:rPr>
        <w:t>30</w:t>
      </w:r>
      <w:r w:rsidRPr="00955F7F">
        <w:rPr>
          <w:rFonts w:ascii="Times New Roman" w:hAnsi="Times New Roman" w:cs="Times New Roman"/>
          <w:sz w:val="24"/>
          <w:szCs w:val="24"/>
        </w:rPr>
        <w:t xml:space="preserve"> </w:t>
      </w:r>
      <w:proofErr w:type="spellStart"/>
      <w:r w:rsidRPr="00955F7F">
        <w:rPr>
          <w:rFonts w:ascii="Times New Roman" w:hAnsi="Times New Roman" w:cs="Times New Roman"/>
          <w:sz w:val="24"/>
          <w:szCs w:val="24"/>
        </w:rPr>
        <w:t>eur</w:t>
      </w:r>
      <w:proofErr w:type="spellEnd"/>
      <w:r w:rsidRPr="00955F7F">
        <w:rPr>
          <w:rFonts w:ascii="Times New Roman" w:hAnsi="Times New Roman" w:cs="Times New Roman"/>
          <w:sz w:val="24"/>
          <w:szCs w:val="24"/>
        </w:rPr>
        <w:t xml:space="preserve"> odnosi se na uplate roditelja za sufinanciranje produženog boravka. </w:t>
      </w:r>
    </w:p>
    <w:p w14:paraId="4539ABC0" w14:textId="77777777" w:rsidR="00955F7F" w:rsidRPr="00955F7F" w:rsidRDefault="00955F7F" w:rsidP="00955F7F">
      <w:pPr>
        <w:autoSpaceDE w:val="0"/>
        <w:autoSpaceDN w:val="0"/>
        <w:adjustRightInd w:val="0"/>
        <w:spacing w:after="0" w:line="240" w:lineRule="auto"/>
        <w:jc w:val="both"/>
        <w:rPr>
          <w:rFonts w:ascii="Times New Roman" w:hAnsi="Times New Roman" w:cs="Times New Roman"/>
          <w:sz w:val="24"/>
          <w:szCs w:val="24"/>
        </w:rPr>
      </w:pPr>
    </w:p>
    <w:p w14:paraId="507EBBF7" w14:textId="77777777" w:rsidR="00955F7F" w:rsidRPr="00955F7F" w:rsidRDefault="00955F7F" w:rsidP="00955F7F">
      <w:pPr>
        <w:autoSpaceDE w:val="0"/>
        <w:autoSpaceDN w:val="0"/>
        <w:adjustRightInd w:val="0"/>
        <w:spacing w:line="240" w:lineRule="auto"/>
        <w:jc w:val="both"/>
        <w:rPr>
          <w:rFonts w:ascii="Times New Roman" w:hAnsi="Times New Roman" w:cs="Times New Roman"/>
          <w:sz w:val="24"/>
          <w:szCs w:val="24"/>
        </w:rPr>
      </w:pPr>
      <w:r w:rsidRPr="00955F7F">
        <w:rPr>
          <w:rFonts w:ascii="Times New Roman" w:hAnsi="Times New Roman" w:cs="Times New Roman"/>
          <w:sz w:val="24"/>
          <w:szCs w:val="24"/>
        </w:rPr>
        <w:t xml:space="preserve">Tijekom mjeseca prosinca 2025. i svibnja 2026.nadležno Ministarstvo doznačilo je novčana sredstva za projekt </w:t>
      </w:r>
      <w:proofErr w:type="spellStart"/>
      <w:r w:rsidRPr="00955F7F">
        <w:rPr>
          <w:rFonts w:ascii="Times New Roman" w:hAnsi="Times New Roman" w:cs="Times New Roman"/>
          <w:sz w:val="24"/>
          <w:szCs w:val="24"/>
        </w:rPr>
        <w:t>Psihodijagnostička</w:t>
      </w:r>
      <w:proofErr w:type="spellEnd"/>
      <w:r w:rsidRPr="00955F7F">
        <w:rPr>
          <w:rFonts w:ascii="Times New Roman" w:hAnsi="Times New Roman" w:cs="Times New Roman"/>
          <w:sz w:val="24"/>
          <w:szCs w:val="24"/>
        </w:rPr>
        <w:t xml:space="preserve"> sredstva u ukupnom iznosu od 1.209,62 eura čija realizacija je planirana u narednom razdoblju 2026. godine. Iznos od 3,35 eura odnosi se na higijenske menstrualne potrepštine financirane od strane MZOM-a.</w:t>
      </w:r>
    </w:p>
    <w:p w14:paraId="28FDDD0E" w14:textId="77777777" w:rsidR="00955F7F" w:rsidRPr="00955F7F" w:rsidRDefault="00955F7F" w:rsidP="00955F7F">
      <w:pPr>
        <w:autoSpaceDE w:val="0"/>
        <w:autoSpaceDN w:val="0"/>
        <w:adjustRightInd w:val="0"/>
        <w:spacing w:line="240" w:lineRule="auto"/>
        <w:jc w:val="both"/>
        <w:rPr>
          <w:rFonts w:ascii="Times New Roman" w:hAnsi="Times New Roman" w:cs="Times New Roman"/>
          <w:b/>
          <w:sz w:val="24"/>
          <w:szCs w:val="24"/>
        </w:rPr>
      </w:pPr>
      <w:r w:rsidRPr="00955F7F">
        <w:rPr>
          <w:rFonts w:ascii="Times New Roman" w:hAnsi="Times New Roman" w:cs="Times New Roman"/>
          <w:b/>
          <w:sz w:val="24"/>
          <w:szCs w:val="24"/>
        </w:rPr>
        <w:t>Ukupni manjak koji se prenosi u sljedeće razdoblje iznosi 85.716,84  eura.</w:t>
      </w:r>
    </w:p>
    <w:p w14:paraId="7E75711E" w14:textId="77777777" w:rsidR="00955F7F" w:rsidRPr="00600D1D" w:rsidRDefault="00955F7F" w:rsidP="00600D1D">
      <w:pPr>
        <w:autoSpaceDE w:val="0"/>
        <w:autoSpaceDN w:val="0"/>
        <w:adjustRightInd w:val="0"/>
        <w:spacing w:line="240" w:lineRule="auto"/>
        <w:jc w:val="both"/>
        <w:rPr>
          <w:rFonts w:ascii="Times New Roman" w:hAnsi="Times New Roman" w:cs="Times New Roman"/>
          <w:sz w:val="24"/>
          <w:szCs w:val="24"/>
        </w:rPr>
      </w:pPr>
    </w:p>
    <w:p w14:paraId="6FC833A5" w14:textId="77777777" w:rsidR="00B23E7D" w:rsidRPr="00600D1D" w:rsidRDefault="00B23E7D" w:rsidP="00600D1D">
      <w:pPr>
        <w:pStyle w:val="Odlomakpopisa"/>
        <w:autoSpaceDE w:val="0"/>
        <w:autoSpaceDN w:val="0"/>
        <w:adjustRightInd w:val="0"/>
        <w:spacing w:line="240" w:lineRule="auto"/>
        <w:jc w:val="both"/>
        <w:rPr>
          <w:rFonts w:cs="Times New Roman"/>
          <w:color w:val="FF0000"/>
          <w:sz w:val="20"/>
          <w:szCs w:val="20"/>
        </w:rPr>
      </w:pPr>
    </w:p>
    <w:p w14:paraId="6E722844" w14:textId="77777777" w:rsidR="006831A9" w:rsidRPr="00372BF9" w:rsidRDefault="008324EF" w:rsidP="00372BF9">
      <w:pPr>
        <w:pStyle w:val="Odlomakpopisa"/>
        <w:numPr>
          <w:ilvl w:val="1"/>
          <w:numId w:val="12"/>
        </w:numPr>
        <w:spacing w:line="360" w:lineRule="auto"/>
        <w:jc w:val="both"/>
        <w:rPr>
          <w:rFonts w:cs="Times New Roman"/>
          <w:szCs w:val="24"/>
        </w:rPr>
      </w:pPr>
      <w:r w:rsidRPr="00C01867">
        <w:rPr>
          <w:rFonts w:cs="Times New Roman"/>
          <w:szCs w:val="24"/>
        </w:rPr>
        <w:t xml:space="preserve">RAČUN PRIHODA I RASHODA </w:t>
      </w:r>
    </w:p>
    <w:p w14:paraId="2C7FA520" w14:textId="77777777" w:rsidR="008324EF" w:rsidRDefault="008324EF" w:rsidP="00C5316D">
      <w:pPr>
        <w:jc w:val="both"/>
        <w:rPr>
          <w:rFonts w:ascii="Times New Roman" w:hAnsi="Times New Roman" w:cs="Times New Roman"/>
          <w:sz w:val="24"/>
          <w:szCs w:val="24"/>
        </w:rPr>
      </w:pPr>
      <w:r w:rsidRPr="005C315C">
        <w:rPr>
          <w:rFonts w:ascii="Times New Roman" w:hAnsi="Times New Roman" w:cs="Times New Roman"/>
          <w:sz w:val="24"/>
          <w:szCs w:val="24"/>
        </w:rPr>
        <w:t xml:space="preserve">Prihodi i rashodi se u Računu prihoda i rashoda prikazuju prema ekonomskoj klasifikaciji (računi računskog plana proračuna) i prema izvorima financiranja (propisane skupine vrste prihoda), a rashodi se, uz navedene klasifikacije prikazuju i prema funkcijskoj klasifikaciji. </w:t>
      </w:r>
    </w:p>
    <w:p w14:paraId="37EE902C" w14:textId="77777777" w:rsidR="009C74E9" w:rsidRDefault="005C315C" w:rsidP="009C74E9">
      <w:pPr>
        <w:jc w:val="both"/>
        <w:rPr>
          <w:rFonts w:ascii="Times New Roman" w:hAnsi="Times New Roman" w:cs="Times New Roman"/>
          <w:sz w:val="24"/>
          <w:szCs w:val="24"/>
        </w:rPr>
      </w:pPr>
      <w:r w:rsidRPr="005C315C">
        <w:rPr>
          <w:rFonts w:ascii="Times New Roman" w:hAnsi="Times New Roman" w:cs="Times New Roman"/>
          <w:sz w:val="24"/>
          <w:szCs w:val="24"/>
        </w:rPr>
        <w:t xml:space="preserve">Za Račun financiranja nema nikakvih podataka s obzirom da škola nije imala nikakve poslovne promjene za izvještajno razdoblje. </w:t>
      </w:r>
    </w:p>
    <w:p w14:paraId="561DAFC4" w14:textId="77777777" w:rsidR="00EA272B" w:rsidRDefault="00EA272B" w:rsidP="009C74E9">
      <w:pPr>
        <w:jc w:val="both"/>
        <w:rPr>
          <w:rFonts w:ascii="Times New Roman" w:hAnsi="Times New Roman" w:cs="Times New Roman"/>
          <w:sz w:val="24"/>
          <w:szCs w:val="24"/>
        </w:rPr>
      </w:pPr>
    </w:p>
    <w:p w14:paraId="4BECCC7E" w14:textId="77777777" w:rsidR="00EA272B" w:rsidRPr="009C74E9" w:rsidRDefault="00EA272B" w:rsidP="009C74E9">
      <w:pPr>
        <w:jc w:val="both"/>
        <w:rPr>
          <w:rFonts w:ascii="Times New Roman" w:hAnsi="Times New Roman" w:cs="Times New Roman"/>
          <w:sz w:val="24"/>
          <w:szCs w:val="24"/>
        </w:rPr>
      </w:pPr>
    </w:p>
    <w:p w14:paraId="566DD2E4" w14:textId="77777777" w:rsidR="0032284B" w:rsidRPr="00514253" w:rsidRDefault="0032284B" w:rsidP="00C5316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Prihodi </w:t>
      </w:r>
      <w:r w:rsidRPr="00514253">
        <w:rPr>
          <w:rFonts w:ascii="Times New Roman" w:hAnsi="Times New Roman" w:cs="Times New Roman"/>
          <w:b/>
          <w:sz w:val="24"/>
          <w:szCs w:val="24"/>
        </w:rPr>
        <w:t>:</w:t>
      </w:r>
    </w:p>
    <w:p w14:paraId="4E405BDB" w14:textId="54D2955F" w:rsidR="00501A99" w:rsidRDefault="0032284B" w:rsidP="00A61465">
      <w:pPr>
        <w:jc w:val="both"/>
        <w:rPr>
          <w:rFonts w:ascii="Times New Roman" w:hAnsi="Times New Roman" w:cs="Times New Roman"/>
          <w:sz w:val="24"/>
          <w:szCs w:val="24"/>
        </w:rPr>
      </w:pPr>
      <w:r w:rsidRPr="00FF5C25">
        <w:rPr>
          <w:rFonts w:ascii="Times New Roman" w:hAnsi="Times New Roman" w:cs="Times New Roman"/>
          <w:sz w:val="24"/>
          <w:szCs w:val="24"/>
        </w:rPr>
        <w:t xml:space="preserve">Ukupni prihodi proračuna  ostvareni su u izvještajnom razdoblju u iznosu od </w:t>
      </w:r>
      <w:r w:rsidR="00E97813">
        <w:rPr>
          <w:rFonts w:ascii="Times New Roman" w:hAnsi="Times New Roman" w:cs="Times New Roman"/>
          <w:sz w:val="24"/>
          <w:szCs w:val="24"/>
        </w:rPr>
        <w:t>686.081,25</w:t>
      </w:r>
      <w:r w:rsidRPr="00FF5C25">
        <w:rPr>
          <w:rFonts w:ascii="Times New Roman" w:hAnsi="Times New Roman" w:cs="Times New Roman"/>
          <w:sz w:val="24"/>
          <w:szCs w:val="24"/>
        </w:rPr>
        <w:t xml:space="preserve"> eura i čin</w:t>
      </w:r>
      <w:r w:rsidR="00BC066E" w:rsidRPr="00FF5C25">
        <w:rPr>
          <w:rFonts w:ascii="Times New Roman" w:hAnsi="Times New Roman" w:cs="Times New Roman"/>
          <w:sz w:val="24"/>
          <w:szCs w:val="24"/>
        </w:rPr>
        <w:t>e</w:t>
      </w:r>
      <w:r w:rsidR="00E37904">
        <w:rPr>
          <w:rFonts w:ascii="Times New Roman" w:hAnsi="Times New Roman" w:cs="Times New Roman"/>
          <w:sz w:val="24"/>
          <w:szCs w:val="24"/>
        </w:rPr>
        <w:t xml:space="preserve"> </w:t>
      </w:r>
      <w:r w:rsidR="00E97813">
        <w:rPr>
          <w:rFonts w:ascii="Times New Roman" w:hAnsi="Times New Roman" w:cs="Times New Roman"/>
          <w:sz w:val="24"/>
          <w:szCs w:val="24"/>
        </w:rPr>
        <w:t>52</w:t>
      </w:r>
      <w:r w:rsidRPr="00FF5C25">
        <w:rPr>
          <w:rFonts w:ascii="Times New Roman" w:hAnsi="Times New Roman" w:cs="Times New Roman"/>
          <w:sz w:val="24"/>
          <w:szCs w:val="24"/>
        </w:rPr>
        <w:t xml:space="preserve"> % ostvarenja od godišnjeg plana</w:t>
      </w:r>
      <w:r w:rsidR="00BC066E" w:rsidRPr="00FF5C25">
        <w:rPr>
          <w:rFonts w:ascii="Times New Roman" w:hAnsi="Times New Roman" w:cs="Times New Roman"/>
          <w:sz w:val="24"/>
          <w:szCs w:val="24"/>
        </w:rPr>
        <w:t xml:space="preserve"> odnosno 1</w:t>
      </w:r>
      <w:r w:rsidR="00E97813">
        <w:rPr>
          <w:rFonts w:ascii="Times New Roman" w:hAnsi="Times New Roman" w:cs="Times New Roman"/>
          <w:sz w:val="24"/>
          <w:szCs w:val="24"/>
        </w:rPr>
        <w:t>2</w:t>
      </w:r>
      <w:r w:rsidR="00C348F7">
        <w:rPr>
          <w:rFonts w:ascii="Times New Roman" w:hAnsi="Times New Roman" w:cs="Times New Roman"/>
          <w:sz w:val="24"/>
          <w:szCs w:val="24"/>
        </w:rPr>
        <w:t>0</w:t>
      </w:r>
      <w:r w:rsidR="00BC066E" w:rsidRPr="00FF5C25">
        <w:rPr>
          <w:rFonts w:ascii="Times New Roman" w:hAnsi="Times New Roman" w:cs="Times New Roman"/>
          <w:sz w:val="24"/>
          <w:szCs w:val="24"/>
        </w:rPr>
        <w:t xml:space="preserve">% u odnosu na </w:t>
      </w:r>
      <w:r w:rsidR="006831A9">
        <w:rPr>
          <w:rFonts w:ascii="Times New Roman" w:hAnsi="Times New Roman" w:cs="Times New Roman"/>
          <w:sz w:val="24"/>
          <w:szCs w:val="24"/>
        </w:rPr>
        <w:t>prethodno izvještajno razdoblje.</w:t>
      </w:r>
    </w:p>
    <w:p w14:paraId="1610B109" w14:textId="77777777" w:rsidR="0025217B" w:rsidRDefault="0025217B" w:rsidP="00C5316D">
      <w:pPr>
        <w:spacing w:line="360" w:lineRule="auto"/>
        <w:jc w:val="both"/>
        <w:rPr>
          <w:rFonts w:ascii="Times New Roman" w:hAnsi="Times New Roman" w:cs="Times New Roman"/>
          <w:sz w:val="24"/>
          <w:szCs w:val="24"/>
        </w:rPr>
      </w:pPr>
      <w:r w:rsidRPr="00514253">
        <w:rPr>
          <w:rFonts w:ascii="Times New Roman" w:hAnsi="Times New Roman" w:cs="Times New Roman"/>
          <w:sz w:val="24"/>
          <w:szCs w:val="24"/>
        </w:rPr>
        <w:t>Rekapitulacija prihoda po skupinama računa:</w:t>
      </w:r>
    </w:p>
    <w:p w14:paraId="19645CE5" w14:textId="77777777" w:rsidR="0032284B" w:rsidRPr="00514253" w:rsidRDefault="0032284B" w:rsidP="00C5316D">
      <w:pPr>
        <w:spacing w:line="360" w:lineRule="auto"/>
        <w:jc w:val="both"/>
        <w:rPr>
          <w:rFonts w:ascii="Times New Roman" w:hAnsi="Times New Roman" w:cs="Times New Roman"/>
          <w:sz w:val="24"/>
          <w:szCs w:val="24"/>
        </w:rPr>
      </w:pPr>
    </w:p>
    <w:tbl>
      <w:tblPr>
        <w:tblpPr w:leftFromText="180" w:rightFromText="180" w:vertAnchor="text" w:horzAnchor="page" w:tblpX="705" w:tblpY="-6"/>
        <w:tblW w:w="10499" w:type="dxa"/>
        <w:tblLook w:val="04A0" w:firstRow="1" w:lastRow="0" w:firstColumn="1" w:lastColumn="0" w:noHBand="0" w:noVBand="1"/>
      </w:tblPr>
      <w:tblGrid>
        <w:gridCol w:w="1000"/>
        <w:gridCol w:w="2913"/>
        <w:gridCol w:w="1476"/>
        <w:gridCol w:w="1493"/>
        <w:gridCol w:w="1476"/>
        <w:gridCol w:w="987"/>
        <w:gridCol w:w="1154"/>
      </w:tblGrid>
      <w:tr w:rsidR="0032284B" w:rsidRPr="00514253" w14:paraId="6587F0EC" w14:textId="77777777" w:rsidTr="00EB7A74">
        <w:trPr>
          <w:trHeight w:val="1480"/>
        </w:trPr>
        <w:tc>
          <w:tcPr>
            <w:tcW w:w="100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3A4C80A1" w14:textId="77777777" w:rsidR="0032284B" w:rsidRPr="00236E3E" w:rsidRDefault="0032284B" w:rsidP="002A3016">
            <w:pPr>
              <w:spacing w:after="0" w:line="36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S</w:t>
            </w:r>
            <w:r w:rsidRPr="00236E3E">
              <w:rPr>
                <w:rFonts w:ascii="Times New Roman" w:eastAsia="Times New Roman" w:hAnsi="Times New Roman" w:cs="Times New Roman"/>
                <w:b/>
                <w:bCs/>
                <w:color w:val="000000"/>
                <w:lang w:eastAsia="hr-HR"/>
              </w:rPr>
              <w:t>kupina konta</w:t>
            </w:r>
          </w:p>
        </w:tc>
        <w:tc>
          <w:tcPr>
            <w:tcW w:w="291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3EF6640" w14:textId="77777777" w:rsidR="0032284B" w:rsidRPr="00236E3E" w:rsidRDefault="0032284B" w:rsidP="002A3016">
            <w:pPr>
              <w:spacing w:after="0" w:line="360" w:lineRule="auto"/>
              <w:jc w:val="center"/>
              <w:rPr>
                <w:rFonts w:ascii="Times New Roman" w:eastAsia="Times New Roman" w:hAnsi="Times New Roman" w:cs="Times New Roman"/>
                <w:b/>
                <w:bCs/>
                <w:color w:val="000000"/>
                <w:lang w:eastAsia="hr-HR"/>
              </w:rPr>
            </w:pPr>
            <w:r w:rsidRPr="00236E3E">
              <w:rPr>
                <w:rFonts w:ascii="Times New Roman" w:eastAsia="Times New Roman" w:hAnsi="Times New Roman" w:cs="Times New Roman"/>
                <w:b/>
                <w:bCs/>
                <w:color w:val="000000"/>
                <w:lang w:eastAsia="hr-HR"/>
              </w:rPr>
              <w:t>Naziv konta prihoda</w:t>
            </w:r>
          </w:p>
        </w:tc>
        <w:tc>
          <w:tcPr>
            <w:tcW w:w="14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2325CD9" w14:textId="77777777" w:rsidR="0032284B" w:rsidRPr="00236E3E" w:rsidRDefault="0032284B" w:rsidP="002A3016">
            <w:pPr>
              <w:spacing w:after="0" w:line="360" w:lineRule="auto"/>
              <w:jc w:val="center"/>
              <w:rPr>
                <w:rFonts w:ascii="Times New Roman" w:eastAsia="Times New Roman" w:hAnsi="Times New Roman" w:cs="Times New Roman"/>
                <w:b/>
                <w:bCs/>
                <w:color w:val="000000"/>
                <w:lang w:eastAsia="hr-HR"/>
              </w:rPr>
            </w:pPr>
            <w:r w:rsidRPr="00236E3E">
              <w:rPr>
                <w:rFonts w:ascii="Times New Roman" w:eastAsia="Times New Roman" w:hAnsi="Times New Roman" w:cs="Times New Roman"/>
                <w:b/>
                <w:bCs/>
                <w:color w:val="000000"/>
                <w:lang w:eastAsia="hr-HR"/>
              </w:rPr>
              <w:t>Izvršenje za izvještajno razdoblje prethodne godine</w:t>
            </w:r>
          </w:p>
        </w:tc>
        <w:tc>
          <w:tcPr>
            <w:tcW w:w="149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5120C221" w14:textId="77777777" w:rsidR="0032284B" w:rsidRPr="00236E3E" w:rsidRDefault="0032284B" w:rsidP="002A3016">
            <w:pPr>
              <w:spacing w:after="0" w:line="36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I</w:t>
            </w:r>
            <w:r w:rsidRPr="00236E3E">
              <w:rPr>
                <w:rFonts w:ascii="Times New Roman" w:eastAsia="Times New Roman" w:hAnsi="Times New Roman" w:cs="Times New Roman"/>
                <w:b/>
                <w:bCs/>
                <w:color w:val="000000"/>
                <w:lang w:eastAsia="hr-HR"/>
              </w:rPr>
              <w:t>zvorni plan</w:t>
            </w:r>
          </w:p>
        </w:tc>
        <w:tc>
          <w:tcPr>
            <w:tcW w:w="14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70C448E6" w14:textId="77777777" w:rsidR="0032284B" w:rsidRPr="00236E3E" w:rsidRDefault="0032284B" w:rsidP="002A3016">
            <w:pPr>
              <w:spacing w:after="0" w:line="360" w:lineRule="auto"/>
              <w:jc w:val="center"/>
              <w:rPr>
                <w:rFonts w:ascii="Times New Roman" w:eastAsia="Times New Roman" w:hAnsi="Times New Roman" w:cs="Times New Roman"/>
                <w:b/>
                <w:bCs/>
                <w:color w:val="000000"/>
                <w:lang w:eastAsia="hr-HR"/>
              </w:rPr>
            </w:pPr>
            <w:r w:rsidRPr="00236E3E">
              <w:rPr>
                <w:rFonts w:ascii="Times New Roman" w:eastAsia="Times New Roman" w:hAnsi="Times New Roman" w:cs="Times New Roman"/>
                <w:b/>
                <w:bCs/>
                <w:color w:val="000000"/>
                <w:lang w:eastAsia="hr-HR"/>
              </w:rPr>
              <w:t>Izvršenje za izvještajno razdoblje</w:t>
            </w:r>
          </w:p>
        </w:tc>
        <w:tc>
          <w:tcPr>
            <w:tcW w:w="98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52D8263" w14:textId="77777777" w:rsidR="0032284B" w:rsidRPr="00236E3E" w:rsidRDefault="0032284B" w:rsidP="002A3016">
            <w:pPr>
              <w:spacing w:after="0" w:line="360" w:lineRule="auto"/>
              <w:jc w:val="center"/>
              <w:rPr>
                <w:rFonts w:ascii="Times New Roman" w:eastAsia="Times New Roman" w:hAnsi="Times New Roman" w:cs="Times New Roman"/>
                <w:b/>
                <w:bCs/>
                <w:color w:val="000000"/>
                <w:lang w:eastAsia="hr-HR"/>
              </w:rPr>
            </w:pPr>
            <w:r>
              <w:rPr>
                <w:rFonts w:ascii="Times New Roman" w:eastAsia="Times New Roman" w:hAnsi="Times New Roman" w:cs="Times New Roman"/>
                <w:b/>
                <w:bCs/>
                <w:color w:val="000000"/>
                <w:lang w:eastAsia="hr-HR"/>
              </w:rPr>
              <w:t>I</w:t>
            </w:r>
            <w:r w:rsidRPr="00236E3E">
              <w:rPr>
                <w:rFonts w:ascii="Times New Roman" w:eastAsia="Times New Roman" w:hAnsi="Times New Roman" w:cs="Times New Roman"/>
                <w:b/>
                <w:bCs/>
                <w:color w:val="000000"/>
                <w:lang w:eastAsia="hr-HR"/>
              </w:rPr>
              <w:t>ndeks 5/3</w:t>
            </w:r>
          </w:p>
        </w:tc>
        <w:tc>
          <w:tcPr>
            <w:tcW w:w="1154"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2DEFD9EC" w14:textId="77777777" w:rsidR="0032284B" w:rsidRPr="00236E3E" w:rsidRDefault="0032284B" w:rsidP="002A3016">
            <w:pPr>
              <w:spacing w:after="0" w:line="360" w:lineRule="auto"/>
              <w:jc w:val="center"/>
              <w:rPr>
                <w:rFonts w:ascii="Times New Roman" w:eastAsia="Times New Roman" w:hAnsi="Times New Roman" w:cs="Times New Roman"/>
                <w:b/>
                <w:bCs/>
                <w:color w:val="000000"/>
                <w:lang w:eastAsia="hr-HR"/>
              </w:rPr>
            </w:pPr>
            <w:r w:rsidRPr="00236E3E">
              <w:rPr>
                <w:rFonts w:ascii="Times New Roman" w:eastAsia="Times New Roman" w:hAnsi="Times New Roman" w:cs="Times New Roman"/>
                <w:b/>
                <w:bCs/>
                <w:color w:val="000000"/>
                <w:lang w:eastAsia="hr-HR"/>
              </w:rPr>
              <w:t>Indeks  5/4</w:t>
            </w:r>
          </w:p>
        </w:tc>
      </w:tr>
      <w:tr w:rsidR="0032284B" w:rsidRPr="00514253" w14:paraId="216A797A" w14:textId="77777777" w:rsidTr="00EB7A74">
        <w:trPr>
          <w:trHeight w:val="189"/>
        </w:trPr>
        <w:tc>
          <w:tcPr>
            <w:tcW w:w="1000" w:type="dxa"/>
            <w:tcBorders>
              <w:top w:val="nil"/>
              <w:left w:val="single" w:sz="4" w:space="0" w:color="auto"/>
              <w:bottom w:val="single" w:sz="4" w:space="0" w:color="auto"/>
              <w:right w:val="single" w:sz="4" w:space="0" w:color="auto"/>
            </w:tcBorders>
            <w:shd w:val="clear" w:color="auto" w:fill="auto"/>
            <w:noWrap/>
            <w:vAlign w:val="center"/>
            <w:hideMark/>
          </w:tcPr>
          <w:p w14:paraId="2B3284CC" w14:textId="77777777" w:rsidR="0032284B" w:rsidRPr="00151273" w:rsidRDefault="0032284B" w:rsidP="002A3016">
            <w:pPr>
              <w:spacing w:after="0" w:line="360" w:lineRule="auto"/>
              <w:jc w:val="center"/>
              <w:rPr>
                <w:rFonts w:ascii="Times New Roman" w:eastAsia="Times New Roman" w:hAnsi="Times New Roman" w:cs="Times New Roman"/>
                <w:color w:val="000000"/>
                <w:sz w:val="14"/>
                <w:szCs w:val="14"/>
                <w:lang w:eastAsia="hr-HR"/>
              </w:rPr>
            </w:pPr>
            <w:r w:rsidRPr="00151273">
              <w:rPr>
                <w:rFonts w:ascii="Times New Roman" w:eastAsia="Times New Roman" w:hAnsi="Times New Roman" w:cs="Times New Roman"/>
                <w:color w:val="000000"/>
                <w:sz w:val="14"/>
                <w:szCs w:val="14"/>
                <w:lang w:eastAsia="hr-HR"/>
              </w:rPr>
              <w:t>1.</w:t>
            </w:r>
          </w:p>
        </w:tc>
        <w:tc>
          <w:tcPr>
            <w:tcW w:w="2913" w:type="dxa"/>
            <w:tcBorders>
              <w:top w:val="nil"/>
              <w:left w:val="nil"/>
              <w:bottom w:val="single" w:sz="4" w:space="0" w:color="auto"/>
              <w:right w:val="single" w:sz="4" w:space="0" w:color="auto"/>
            </w:tcBorders>
            <w:shd w:val="clear" w:color="auto" w:fill="auto"/>
            <w:noWrap/>
            <w:vAlign w:val="center"/>
            <w:hideMark/>
          </w:tcPr>
          <w:p w14:paraId="4C1D51A3" w14:textId="77777777" w:rsidR="0032284B" w:rsidRPr="00151273" w:rsidRDefault="0032284B" w:rsidP="002A3016">
            <w:pPr>
              <w:spacing w:after="0" w:line="360" w:lineRule="auto"/>
              <w:jc w:val="center"/>
              <w:rPr>
                <w:rFonts w:ascii="Times New Roman" w:eastAsia="Times New Roman" w:hAnsi="Times New Roman" w:cs="Times New Roman"/>
                <w:color w:val="000000"/>
                <w:sz w:val="14"/>
                <w:szCs w:val="14"/>
                <w:lang w:eastAsia="hr-HR"/>
              </w:rPr>
            </w:pPr>
            <w:r w:rsidRPr="00151273">
              <w:rPr>
                <w:rFonts w:ascii="Times New Roman" w:eastAsia="Times New Roman" w:hAnsi="Times New Roman" w:cs="Times New Roman"/>
                <w:color w:val="000000"/>
                <w:sz w:val="14"/>
                <w:szCs w:val="14"/>
                <w:lang w:eastAsia="hr-HR"/>
              </w:rPr>
              <w:t>2.</w:t>
            </w:r>
          </w:p>
        </w:tc>
        <w:tc>
          <w:tcPr>
            <w:tcW w:w="1476" w:type="dxa"/>
            <w:tcBorders>
              <w:top w:val="nil"/>
              <w:left w:val="nil"/>
              <w:bottom w:val="single" w:sz="4" w:space="0" w:color="auto"/>
              <w:right w:val="single" w:sz="4" w:space="0" w:color="auto"/>
            </w:tcBorders>
            <w:shd w:val="clear" w:color="auto" w:fill="auto"/>
            <w:noWrap/>
            <w:vAlign w:val="center"/>
            <w:hideMark/>
          </w:tcPr>
          <w:p w14:paraId="1BD1B7A7" w14:textId="77777777" w:rsidR="0032284B" w:rsidRPr="00151273" w:rsidRDefault="0032284B" w:rsidP="002A3016">
            <w:pPr>
              <w:spacing w:after="0" w:line="360" w:lineRule="auto"/>
              <w:jc w:val="center"/>
              <w:rPr>
                <w:rFonts w:ascii="Times New Roman" w:eastAsia="Times New Roman" w:hAnsi="Times New Roman" w:cs="Times New Roman"/>
                <w:color w:val="000000"/>
                <w:sz w:val="14"/>
                <w:szCs w:val="14"/>
                <w:lang w:eastAsia="hr-HR"/>
              </w:rPr>
            </w:pPr>
            <w:r w:rsidRPr="00151273">
              <w:rPr>
                <w:rFonts w:ascii="Times New Roman" w:eastAsia="Times New Roman" w:hAnsi="Times New Roman" w:cs="Times New Roman"/>
                <w:color w:val="000000"/>
                <w:sz w:val="14"/>
                <w:szCs w:val="14"/>
                <w:lang w:eastAsia="hr-HR"/>
              </w:rPr>
              <w:t>3.</w:t>
            </w:r>
          </w:p>
        </w:tc>
        <w:tc>
          <w:tcPr>
            <w:tcW w:w="1493" w:type="dxa"/>
            <w:tcBorders>
              <w:top w:val="nil"/>
              <w:left w:val="nil"/>
              <w:bottom w:val="single" w:sz="4" w:space="0" w:color="auto"/>
              <w:right w:val="single" w:sz="4" w:space="0" w:color="auto"/>
            </w:tcBorders>
            <w:shd w:val="clear" w:color="auto" w:fill="auto"/>
            <w:noWrap/>
            <w:vAlign w:val="center"/>
            <w:hideMark/>
          </w:tcPr>
          <w:p w14:paraId="577F488D" w14:textId="77777777" w:rsidR="0032284B" w:rsidRPr="00151273" w:rsidRDefault="0032284B" w:rsidP="002A3016">
            <w:pPr>
              <w:spacing w:after="0" w:line="360" w:lineRule="auto"/>
              <w:jc w:val="center"/>
              <w:rPr>
                <w:rFonts w:ascii="Times New Roman" w:eastAsia="Times New Roman" w:hAnsi="Times New Roman" w:cs="Times New Roman"/>
                <w:color w:val="000000"/>
                <w:sz w:val="14"/>
                <w:szCs w:val="14"/>
                <w:lang w:eastAsia="hr-HR"/>
              </w:rPr>
            </w:pPr>
            <w:r w:rsidRPr="00151273">
              <w:rPr>
                <w:rFonts w:ascii="Times New Roman" w:eastAsia="Times New Roman" w:hAnsi="Times New Roman" w:cs="Times New Roman"/>
                <w:color w:val="000000"/>
                <w:sz w:val="14"/>
                <w:szCs w:val="14"/>
                <w:lang w:eastAsia="hr-HR"/>
              </w:rPr>
              <w:t>4.</w:t>
            </w:r>
          </w:p>
        </w:tc>
        <w:tc>
          <w:tcPr>
            <w:tcW w:w="1476" w:type="dxa"/>
            <w:tcBorders>
              <w:top w:val="nil"/>
              <w:left w:val="nil"/>
              <w:bottom w:val="single" w:sz="4" w:space="0" w:color="auto"/>
              <w:right w:val="single" w:sz="4" w:space="0" w:color="auto"/>
            </w:tcBorders>
            <w:shd w:val="clear" w:color="auto" w:fill="auto"/>
            <w:noWrap/>
            <w:vAlign w:val="center"/>
            <w:hideMark/>
          </w:tcPr>
          <w:p w14:paraId="490F1C9E" w14:textId="77777777" w:rsidR="0032284B" w:rsidRPr="00151273" w:rsidRDefault="0032284B" w:rsidP="002A3016">
            <w:pPr>
              <w:spacing w:after="0" w:line="360" w:lineRule="auto"/>
              <w:jc w:val="center"/>
              <w:rPr>
                <w:rFonts w:ascii="Times New Roman" w:eastAsia="Times New Roman" w:hAnsi="Times New Roman" w:cs="Times New Roman"/>
                <w:color w:val="000000"/>
                <w:sz w:val="14"/>
                <w:szCs w:val="14"/>
                <w:lang w:eastAsia="hr-HR"/>
              </w:rPr>
            </w:pPr>
            <w:r w:rsidRPr="00151273">
              <w:rPr>
                <w:rFonts w:ascii="Times New Roman" w:eastAsia="Times New Roman" w:hAnsi="Times New Roman" w:cs="Times New Roman"/>
                <w:color w:val="000000"/>
                <w:sz w:val="14"/>
                <w:szCs w:val="14"/>
                <w:lang w:eastAsia="hr-HR"/>
              </w:rPr>
              <w:t>5.</w:t>
            </w:r>
          </w:p>
        </w:tc>
        <w:tc>
          <w:tcPr>
            <w:tcW w:w="987" w:type="dxa"/>
            <w:tcBorders>
              <w:top w:val="nil"/>
              <w:left w:val="nil"/>
              <w:bottom w:val="single" w:sz="4" w:space="0" w:color="auto"/>
              <w:right w:val="single" w:sz="4" w:space="0" w:color="auto"/>
            </w:tcBorders>
            <w:shd w:val="clear" w:color="auto" w:fill="auto"/>
            <w:noWrap/>
            <w:vAlign w:val="center"/>
            <w:hideMark/>
          </w:tcPr>
          <w:p w14:paraId="63C9B99B" w14:textId="77777777" w:rsidR="0032284B" w:rsidRPr="00151273" w:rsidRDefault="0032284B" w:rsidP="002A3016">
            <w:pPr>
              <w:spacing w:after="0" w:line="360" w:lineRule="auto"/>
              <w:jc w:val="center"/>
              <w:rPr>
                <w:rFonts w:ascii="Times New Roman" w:eastAsia="Times New Roman" w:hAnsi="Times New Roman" w:cs="Times New Roman"/>
                <w:color w:val="000000"/>
                <w:sz w:val="14"/>
                <w:szCs w:val="14"/>
                <w:lang w:eastAsia="hr-HR"/>
              </w:rPr>
            </w:pPr>
            <w:r w:rsidRPr="00151273">
              <w:rPr>
                <w:rFonts w:ascii="Times New Roman" w:eastAsia="Times New Roman" w:hAnsi="Times New Roman" w:cs="Times New Roman"/>
                <w:color w:val="000000"/>
                <w:sz w:val="14"/>
                <w:szCs w:val="14"/>
                <w:lang w:eastAsia="hr-HR"/>
              </w:rPr>
              <w:t>6.</w:t>
            </w:r>
          </w:p>
        </w:tc>
        <w:tc>
          <w:tcPr>
            <w:tcW w:w="1154" w:type="dxa"/>
            <w:tcBorders>
              <w:top w:val="nil"/>
              <w:left w:val="nil"/>
              <w:bottom w:val="single" w:sz="4" w:space="0" w:color="auto"/>
              <w:right w:val="single" w:sz="4" w:space="0" w:color="auto"/>
            </w:tcBorders>
            <w:shd w:val="clear" w:color="auto" w:fill="auto"/>
            <w:noWrap/>
            <w:vAlign w:val="center"/>
            <w:hideMark/>
          </w:tcPr>
          <w:p w14:paraId="4CE251D7" w14:textId="77777777" w:rsidR="0032284B" w:rsidRPr="00151273" w:rsidRDefault="0032284B" w:rsidP="002A3016">
            <w:pPr>
              <w:spacing w:after="0" w:line="360" w:lineRule="auto"/>
              <w:jc w:val="center"/>
              <w:rPr>
                <w:rFonts w:ascii="Times New Roman" w:eastAsia="Times New Roman" w:hAnsi="Times New Roman" w:cs="Times New Roman"/>
                <w:color w:val="000000"/>
                <w:sz w:val="14"/>
                <w:szCs w:val="14"/>
                <w:lang w:eastAsia="hr-HR"/>
              </w:rPr>
            </w:pPr>
            <w:r w:rsidRPr="00151273">
              <w:rPr>
                <w:rFonts w:ascii="Times New Roman" w:eastAsia="Times New Roman" w:hAnsi="Times New Roman" w:cs="Times New Roman"/>
                <w:color w:val="000000"/>
                <w:sz w:val="14"/>
                <w:szCs w:val="14"/>
                <w:lang w:eastAsia="hr-HR"/>
              </w:rPr>
              <w:t>7.</w:t>
            </w:r>
          </w:p>
        </w:tc>
      </w:tr>
      <w:tr w:rsidR="00EB7A74" w:rsidRPr="00514253" w14:paraId="4AC54361" w14:textId="77777777" w:rsidTr="00EB7A74">
        <w:trPr>
          <w:trHeight w:val="465"/>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C30508" w14:textId="77777777" w:rsidR="00EB7A74" w:rsidRPr="00514253" w:rsidRDefault="00EB7A74" w:rsidP="00EB7A74">
            <w:pPr>
              <w:spacing w:after="0" w:line="360" w:lineRule="auto"/>
              <w:jc w:val="center"/>
              <w:rPr>
                <w:rFonts w:ascii="Times New Roman" w:eastAsia="Times New Roman" w:hAnsi="Times New Roman" w:cs="Times New Roman"/>
                <w:color w:val="000000"/>
                <w:lang w:eastAsia="hr-HR"/>
              </w:rPr>
            </w:pPr>
            <w:r w:rsidRPr="00514253">
              <w:rPr>
                <w:rFonts w:ascii="Times New Roman" w:eastAsia="Times New Roman" w:hAnsi="Times New Roman" w:cs="Times New Roman"/>
                <w:color w:val="000000"/>
                <w:lang w:eastAsia="hr-HR"/>
              </w:rPr>
              <w:t>63</w:t>
            </w:r>
          </w:p>
        </w:tc>
        <w:tc>
          <w:tcPr>
            <w:tcW w:w="2913" w:type="dxa"/>
            <w:tcBorders>
              <w:top w:val="nil"/>
              <w:left w:val="nil"/>
              <w:bottom w:val="single" w:sz="4" w:space="0" w:color="auto"/>
              <w:right w:val="single" w:sz="4" w:space="0" w:color="auto"/>
            </w:tcBorders>
            <w:shd w:val="clear" w:color="auto" w:fill="auto"/>
            <w:vAlign w:val="center"/>
            <w:hideMark/>
          </w:tcPr>
          <w:p w14:paraId="30A4B0DD" w14:textId="77777777" w:rsidR="00EB7A74" w:rsidRPr="00514253" w:rsidRDefault="00EB7A74" w:rsidP="00EB7A74">
            <w:pPr>
              <w:spacing w:after="0" w:line="240" w:lineRule="auto"/>
              <w:jc w:val="center"/>
              <w:rPr>
                <w:rFonts w:ascii="Times New Roman" w:eastAsia="Times New Roman" w:hAnsi="Times New Roman" w:cs="Times New Roman"/>
                <w:color w:val="000000"/>
                <w:lang w:eastAsia="hr-HR"/>
              </w:rPr>
            </w:pPr>
            <w:r w:rsidRPr="00514253">
              <w:rPr>
                <w:rFonts w:ascii="Times New Roman" w:eastAsia="Times New Roman" w:hAnsi="Times New Roman" w:cs="Times New Roman"/>
                <w:color w:val="000000"/>
                <w:lang w:eastAsia="hr-HR"/>
              </w:rPr>
              <w:t>Pomoći iz inozemstva i od subjekata unutar opće države</w:t>
            </w:r>
          </w:p>
        </w:tc>
        <w:tc>
          <w:tcPr>
            <w:tcW w:w="1476" w:type="dxa"/>
            <w:tcBorders>
              <w:top w:val="nil"/>
              <w:left w:val="nil"/>
              <w:bottom w:val="single" w:sz="4" w:space="0" w:color="auto"/>
              <w:right w:val="single" w:sz="4" w:space="0" w:color="auto"/>
            </w:tcBorders>
            <w:shd w:val="clear" w:color="auto" w:fill="auto"/>
            <w:vAlign w:val="bottom"/>
          </w:tcPr>
          <w:p w14:paraId="3921E787" w14:textId="3DEC0FEC" w:rsidR="00EB7A74" w:rsidRPr="00EB7A74" w:rsidRDefault="00EB7A74" w:rsidP="00EB7A74">
            <w:pPr>
              <w:jc w:val="center"/>
              <w:rPr>
                <w:rFonts w:ascii="Times New Roman" w:hAnsi="Times New Roman" w:cs="Times New Roman"/>
                <w:color w:val="000000"/>
                <w:sz w:val="24"/>
                <w:szCs w:val="24"/>
              </w:rPr>
            </w:pPr>
            <w:r w:rsidRPr="00EB7A74">
              <w:rPr>
                <w:rFonts w:ascii="Times New Roman" w:hAnsi="Times New Roman" w:cs="Times New Roman"/>
                <w:color w:val="000000"/>
                <w:sz w:val="24"/>
                <w:szCs w:val="24"/>
              </w:rPr>
              <w:t>489.489,96</w:t>
            </w:r>
          </w:p>
        </w:tc>
        <w:tc>
          <w:tcPr>
            <w:tcW w:w="1493" w:type="dxa"/>
            <w:tcBorders>
              <w:top w:val="nil"/>
              <w:left w:val="nil"/>
              <w:bottom w:val="single" w:sz="4" w:space="0" w:color="auto"/>
              <w:right w:val="single" w:sz="4" w:space="0" w:color="auto"/>
            </w:tcBorders>
            <w:shd w:val="clear" w:color="auto" w:fill="auto"/>
            <w:vAlign w:val="bottom"/>
          </w:tcPr>
          <w:p w14:paraId="64BBE654" w14:textId="38D16B5F" w:rsidR="00EB7A74" w:rsidRPr="00EB7A74" w:rsidRDefault="00EB7A74" w:rsidP="00EB7A74">
            <w:pPr>
              <w:jc w:val="right"/>
              <w:rPr>
                <w:rFonts w:ascii="Times New Roman" w:hAnsi="Times New Roman" w:cs="Times New Roman"/>
                <w:color w:val="000000"/>
                <w:sz w:val="24"/>
                <w:szCs w:val="24"/>
              </w:rPr>
            </w:pPr>
            <w:r w:rsidRPr="00EB7A74">
              <w:rPr>
                <w:rFonts w:ascii="Times New Roman" w:hAnsi="Times New Roman" w:cs="Times New Roman"/>
                <w:color w:val="000000"/>
                <w:sz w:val="24"/>
                <w:szCs w:val="24"/>
              </w:rPr>
              <w:t>1.151.144,00</w:t>
            </w:r>
          </w:p>
        </w:tc>
        <w:tc>
          <w:tcPr>
            <w:tcW w:w="1476" w:type="dxa"/>
            <w:tcBorders>
              <w:top w:val="nil"/>
              <w:left w:val="nil"/>
              <w:bottom w:val="single" w:sz="4" w:space="0" w:color="auto"/>
              <w:right w:val="single" w:sz="4" w:space="0" w:color="auto"/>
            </w:tcBorders>
            <w:shd w:val="clear" w:color="000000" w:fill="FFFFFF"/>
            <w:vAlign w:val="bottom"/>
          </w:tcPr>
          <w:p w14:paraId="17801EE0" w14:textId="7545C3B1" w:rsidR="00EB7A74" w:rsidRPr="00EB7A74" w:rsidRDefault="00EB7A74" w:rsidP="00EB7A74">
            <w:pPr>
              <w:jc w:val="right"/>
              <w:rPr>
                <w:rFonts w:ascii="Times New Roman" w:hAnsi="Times New Roman" w:cs="Times New Roman"/>
                <w:color w:val="000000"/>
                <w:sz w:val="24"/>
                <w:szCs w:val="24"/>
              </w:rPr>
            </w:pPr>
            <w:r w:rsidRPr="00EB7A74">
              <w:rPr>
                <w:rFonts w:ascii="Times New Roman" w:hAnsi="Times New Roman" w:cs="Times New Roman"/>
                <w:color w:val="000000"/>
                <w:sz w:val="24"/>
                <w:szCs w:val="24"/>
              </w:rPr>
              <w:t>581.108,93</w:t>
            </w:r>
          </w:p>
        </w:tc>
        <w:tc>
          <w:tcPr>
            <w:tcW w:w="987" w:type="dxa"/>
            <w:tcBorders>
              <w:top w:val="nil"/>
              <w:left w:val="nil"/>
              <w:bottom w:val="single" w:sz="4" w:space="0" w:color="auto"/>
              <w:right w:val="single" w:sz="4" w:space="0" w:color="auto"/>
            </w:tcBorders>
            <w:shd w:val="clear" w:color="auto" w:fill="auto"/>
            <w:vAlign w:val="center"/>
          </w:tcPr>
          <w:p w14:paraId="292D429B" w14:textId="43F69A4E" w:rsidR="00EB7A74" w:rsidRPr="0033754E" w:rsidRDefault="00EB7A74" w:rsidP="00EB7A74">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119</w:t>
            </w:r>
          </w:p>
        </w:tc>
        <w:tc>
          <w:tcPr>
            <w:tcW w:w="1154" w:type="dxa"/>
            <w:tcBorders>
              <w:top w:val="nil"/>
              <w:left w:val="nil"/>
              <w:bottom w:val="single" w:sz="4" w:space="0" w:color="auto"/>
              <w:right w:val="single" w:sz="4" w:space="0" w:color="auto"/>
            </w:tcBorders>
            <w:shd w:val="clear" w:color="auto" w:fill="auto"/>
            <w:vAlign w:val="center"/>
          </w:tcPr>
          <w:p w14:paraId="4860F5DF" w14:textId="51FD0788" w:rsidR="00EB7A74" w:rsidRPr="0033754E" w:rsidRDefault="00EB7A74" w:rsidP="00EB7A74">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50</w:t>
            </w:r>
          </w:p>
        </w:tc>
      </w:tr>
      <w:tr w:rsidR="0032284B" w:rsidRPr="00514253" w14:paraId="71DC0332" w14:textId="77777777" w:rsidTr="00EB7A74">
        <w:trPr>
          <w:trHeight w:val="258"/>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0CB6B223" w14:textId="77777777" w:rsidR="0032284B" w:rsidRPr="00514253" w:rsidRDefault="0032284B" w:rsidP="002A3016">
            <w:pPr>
              <w:spacing w:after="0" w:line="360" w:lineRule="auto"/>
              <w:jc w:val="center"/>
              <w:rPr>
                <w:rFonts w:ascii="Times New Roman" w:eastAsia="Times New Roman" w:hAnsi="Times New Roman" w:cs="Times New Roman"/>
                <w:color w:val="000000"/>
                <w:lang w:eastAsia="hr-HR"/>
              </w:rPr>
            </w:pPr>
            <w:r w:rsidRPr="00514253">
              <w:rPr>
                <w:rFonts w:ascii="Times New Roman" w:eastAsia="Times New Roman" w:hAnsi="Times New Roman" w:cs="Times New Roman"/>
                <w:color w:val="000000"/>
                <w:lang w:eastAsia="hr-HR"/>
              </w:rPr>
              <w:t>64</w:t>
            </w:r>
          </w:p>
        </w:tc>
        <w:tc>
          <w:tcPr>
            <w:tcW w:w="2913" w:type="dxa"/>
            <w:tcBorders>
              <w:top w:val="nil"/>
              <w:left w:val="nil"/>
              <w:bottom w:val="single" w:sz="4" w:space="0" w:color="auto"/>
              <w:right w:val="single" w:sz="4" w:space="0" w:color="auto"/>
            </w:tcBorders>
            <w:shd w:val="clear" w:color="auto" w:fill="auto"/>
            <w:vAlign w:val="center"/>
            <w:hideMark/>
          </w:tcPr>
          <w:p w14:paraId="57DCB0A5" w14:textId="77777777" w:rsidR="0032284B" w:rsidRPr="00514253" w:rsidRDefault="0032284B" w:rsidP="00573CC5">
            <w:pPr>
              <w:spacing w:after="0" w:line="240" w:lineRule="auto"/>
              <w:jc w:val="center"/>
              <w:rPr>
                <w:rFonts w:ascii="Times New Roman" w:eastAsia="Times New Roman" w:hAnsi="Times New Roman" w:cs="Times New Roman"/>
                <w:color w:val="000000"/>
                <w:lang w:eastAsia="hr-HR"/>
              </w:rPr>
            </w:pPr>
            <w:r w:rsidRPr="00514253">
              <w:rPr>
                <w:rFonts w:ascii="Times New Roman" w:eastAsia="Times New Roman" w:hAnsi="Times New Roman" w:cs="Times New Roman"/>
                <w:color w:val="000000"/>
                <w:lang w:eastAsia="hr-HR"/>
              </w:rPr>
              <w:t>Prihodi od imovine</w:t>
            </w:r>
          </w:p>
        </w:tc>
        <w:tc>
          <w:tcPr>
            <w:tcW w:w="1476" w:type="dxa"/>
            <w:tcBorders>
              <w:top w:val="nil"/>
              <w:left w:val="nil"/>
              <w:bottom w:val="single" w:sz="4" w:space="0" w:color="auto"/>
              <w:right w:val="single" w:sz="4" w:space="0" w:color="auto"/>
            </w:tcBorders>
            <w:shd w:val="clear" w:color="auto" w:fill="auto"/>
            <w:vAlign w:val="center"/>
          </w:tcPr>
          <w:p w14:paraId="4871922B" w14:textId="69EF397A" w:rsidR="0032284B" w:rsidRPr="0033754E" w:rsidRDefault="00EB7A74" w:rsidP="001A556F">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2,63</w:t>
            </w:r>
          </w:p>
        </w:tc>
        <w:tc>
          <w:tcPr>
            <w:tcW w:w="1493" w:type="dxa"/>
            <w:tcBorders>
              <w:top w:val="nil"/>
              <w:left w:val="nil"/>
              <w:bottom w:val="single" w:sz="4" w:space="0" w:color="auto"/>
              <w:right w:val="single" w:sz="4" w:space="0" w:color="auto"/>
            </w:tcBorders>
            <w:shd w:val="clear" w:color="auto" w:fill="auto"/>
            <w:vAlign w:val="center"/>
          </w:tcPr>
          <w:p w14:paraId="4801487F" w14:textId="67201D00" w:rsidR="0032284B" w:rsidRPr="0033754E" w:rsidRDefault="00EB7A74" w:rsidP="00EB7A74">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6</w:t>
            </w:r>
            <w:r w:rsidR="00E64D6F" w:rsidRPr="0033754E">
              <w:rPr>
                <w:rFonts w:ascii="Times New Roman" w:eastAsia="Times New Roman" w:hAnsi="Times New Roman" w:cs="Times New Roman"/>
                <w:color w:val="000000"/>
                <w:sz w:val="24"/>
                <w:szCs w:val="24"/>
                <w:lang w:eastAsia="hr-HR"/>
              </w:rPr>
              <w:t>,00</w:t>
            </w:r>
          </w:p>
        </w:tc>
        <w:tc>
          <w:tcPr>
            <w:tcW w:w="1476" w:type="dxa"/>
            <w:tcBorders>
              <w:top w:val="nil"/>
              <w:left w:val="nil"/>
              <w:bottom w:val="single" w:sz="4" w:space="0" w:color="auto"/>
              <w:right w:val="single" w:sz="4" w:space="0" w:color="auto"/>
            </w:tcBorders>
            <w:shd w:val="clear" w:color="000000" w:fill="FFFFFF"/>
            <w:vAlign w:val="center"/>
          </w:tcPr>
          <w:p w14:paraId="744717E9" w14:textId="7E05B3CE" w:rsidR="0032284B" w:rsidRPr="0033754E" w:rsidRDefault="00EB7A74" w:rsidP="00FB37A3">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0,50</w:t>
            </w:r>
          </w:p>
        </w:tc>
        <w:tc>
          <w:tcPr>
            <w:tcW w:w="987" w:type="dxa"/>
            <w:tcBorders>
              <w:top w:val="nil"/>
              <w:left w:val="nil"/>
              <w:bottom w:val="single" w:sz="4" w:space="0" w:color="auto"/>
              <w:right w:val="single" w:sz="4" w:space="0" w:color="auto"/>
            </w:tcBorders>
            <w:shd w:val="clear" w:color="auto" w:fill="auto"/>
            <w:vAlign w:val="center"/>
          </w:tcPr>
          <w:p w14:paraId="666D356F" w14:textId="43DD9B28" w:rsidR="0032284B" w:rsidRPr="0033754E" w:rsidRDefault="00EB7A74" w:rsidP="00FB37A3">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19</w:t>
            </w:r>
          </w:p>
        </w:tc>
        <w:tc>
          <w:tcPr>
            <w:tcW w:w="1154" w:type="dxa"/>
            <w:tcBorders>
              <w:top w:val="nil"/>
              <w:left w:val="nil"/>
              <w:bottom w:val="single" w:sz="4" w:space="0" w:color="auto"/>
              <w:right w:val="single" w:sz="4" w:space="0" w:color="auto"/>
            </w:tcBorders>
            <w:shd w:val="clear" w:color="auto" w:fill="auto"/>
            <w:vAlign w:val="center"/>
          </w:tcPr>
          <w:p w14:paraId="06A7E3D4" w14:textId="4676F8ED" w:rsidR="0032284B" w:rsidRPr="0033754E" w:rsidRDefault="00EB7A74" w:rsidP="002A3016">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w:t>
            </w:r>
          </w:p>
        </w:tc>
      </w:tr>
      <w:tr w:rsidR="00EB7A74" w:rsidRPr="00514253" w14:paraId="22C46786" w14:textId="77777777" w:rsidTr="00463520">
        <w:trPr>
          <w:trHeight w:val="516"/>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2073846F" w14:textId="77777777" w:rsidR="00EB7A74" w:rsidRPr="00514253" w:rsidRDefault="00EB7A74" w:rsidP="00EB7A74">
            <w:pPr>
              <w:spacing w:after="0" w:line="360" w:lineRule="auto"/>
              <w:jc w:val="center"/>
              <w:rPr>
                <w:rFonts w:ascii="Times New Roman" w:eastAsia="Times New Roman" w:hAnsi="Times New Roman" w:cs="Times New Roman"/>
                <w:color w:val="000000"/>
                <w:lang w:eastAsia="hr-HR"/>
              </w:rPr>
            </w:pPr>
            <w:r w:rsidRPr="00514253">
              <w:rPr>
                <w:rFonts w:ascii="Times New Roman" w:eastAsia="Times New Roman" w:hAnsi="Times New Roman" w:cs="Times New Roman"/>
                <w:color w:val="000000"/>
                <w:lang w:eastAsia="hr-HR"/>
              </w:rPr>
              <w:t>65</w:t>
            </w:r>
          </w:p>
        </w:tc>
        <w:tc>
          <w:tcPr>
            <w:tcW w:w="2913" w:type="dxa"/>
            <w:tcBorders>
              <w:top w:val="nil"/>
              <w:left w:val="nil"/>
              <w:bottom w:val="single" w:sz="4" w:space="0" w:color="auto"/>
              <w:right w:val="single" w:sz="4" w:space="0" w:color="auto"/>
            </w:tcBorders>
            <w:shd w:val="clear" w:color="auto" w:fill="auto"/>
            <w:vAlign w:val="center"/>
            <w:hideMark/>
          </w:tcPr>
          <w:p w14:paraId="0AAC6620" w14:textId="77777777" w:rsidR="00EB7A74" w:rsidRPr="00514253" w:rsidRDefault="00EB7A74" w:rsidP="00EB7A74">
            <w:pPr>
              <w:spacing w:after="0" w:line="240" w:lineRule="auto"/>
              <w:jc w:val="center"/>
              <w:rPr>
                <w:rFonts w:ascii="Times New Roman" w:eastAsia="Times New Roman" w:hAnsi="Times New Roman" w:cs="Times New Roman"/>
                <w:color w:val="000000"/>
                <w:lang w:eastAsia="hr-HR"/>
              </w:rPr>
            </w:pPr>
            <w:r w:rsidRPr="00514253">
              <w:rPr>
                <w:rFonts w:ascii="Times New Roman" w:eastAsia="Times New Roman" w:hAnsi="Times New Roman" w:cs="Times New Roman"/>
                <w:color w:val="000000"/>
                <w:lang w:eastAsia="hr-HR"/>
              </w:rPr>
              <w:t xml:space="preserve">Prihodi od </w:t>
            </w:r>
            <w:proofErr w:type="spellStart"/>
            <w:r w:rsidRPr="00514253">
              <w:rPr>
                <w:rFonts w:ascii="Times New Roman" w:eastAsia="Times New Roman" w:hAnsi="Times New Roman" w:cs="Times New Roman"/>
                <w:color w:val="000000"/>
                <w:lang w:eastAsia="hr-HR"/>
              </w:rPr>
              <w:t>adm</w:t>
            </w:r>
            <w:r>
              <w:rPr>
                <w:rFonts w:ascii="Times New Roman" w:eastAsia="Times New Roman" w:hAnsi="Times New Roman" w:cs="Times New Roman"/>
                <w:color w:val="000000"/>
                <w:lang w:eastAsia="hr-HR"/>
              </w:rPr>
              <w:t>in</w:t>
            </w:r>
            <w:proofErr w:type="spellEnd"/>
            <w:r w:rsidRPr="00514253">
              <w:rPr>
                <w:rFonts w:ascii="Times New Roman" w:eastAsia="Times New Roman" w:hAnsi="Times New Roman" w:cs="Times New Roman"/>
                <w:color w:val="000000"/>
                <w:lang w:eastAsia="hr-HR"/>
              </w:rPr>
              <w:t>. pristojbi i po posebnim propisima</w:t>
            </w:r>
          </w:p>
        </w:tc>
        <w:tc>
          <w:tcPr>
            <w:tcW w:w="1476" w:type="dxa"/>
            <w:tcBorders>
              <w:top w:val="nil"/>
              <w:left w:val="nil"/>
              <w:bottom w:val="single" w:sz="4" w:space="0" w:color="auto"/>
              <w:right w:val="single" w:sz="4" w:space="0" w:color="auto"/>
            </w:tcBorders>
            <w:shd w:val="clear" w:color="auto" w:fill="auto"/>
            <w:vAlign w:val="bottom"/>
          </w:tcPr>
          <w:p w14:paraId="12D69E43" w14:textId="396D14A9" w:rsidR="00EB7A74" w:rsidRPr="00EB7A74" w:rsidRDefault="00EB7A74" w:rsidP="00EB7A74">
            <w:pPr>
              <w:jc w:val="center"/>
              <w:rPr>
                <w:rFonts w:ascii="Times New Roman" w:hAnsi="Times New Roman" w:cs="Times New Roman"/>
                <w:color w:val="000000"/>
                <w:sz w:val="24"/>
                <w:szCs w:val="24"/>
              </w:rPr>
            </w:pPr>
            <w:r w:rsidRPr="00EB7A74">
              <w:rPr>
                <w:rFonts w:ascii="Times New Roman" w:hAnsi="Times New Roman" w:cs="Times New Roman"/>
                <w:color w:val="000000"/>
                <w:sz w:val="24"/>
                <w:szCs w:val="24"/>
              </w:rPr>
              <w:t>18.538,75</w:t>
            </w:r>
          </w:p>
        </w:tc>
        <w:tc>
          <w:tcPr>
            <w:tcW w:w="1493" w:type="dxa"/>
            <w:tcBorders>
              <w:top w:val="nil"/>
              <w:left w:val="nil"/>
              <w:bottom w:val="single" w:sz="4" w:space="0" w:color="auto"/>
              <w:right w:val="single" w:sz="4" w:space="0" w:color="auto"/>
            </w:tcBorders>
            <w:shd w:val="clear" w:color="auto" w:fill="auto"/>
            <w:vAlign w:val="bottom"/>
          </w:tcPr>
          <w:p w14:paraId="4E823280" w14:textId="2D7AF76D" w:rsidR="00EB7A74" w:rsidRPr="00EB7A74" w:rsidRDefault="00EB7A74" w:rsidP="00EB7A74">
            <w:pPr>
              <w:jc w:val="right"/>
              <w:rPr>
                <w:rFonts w:ascii="Times New Roman" w:hAnsi="Times New Roman" w:cs="Times New Roman"/>
                <w:color w:val="000000"/>
                <w:sz w:val="24"/>
                <w:szCs w:val="24"/>
              </w:rPr>
            </w:pPr>
            <w:r w:rsidRPr="00EB7A74">
              <w:rPr>
                <w:rFonts w:ascii="Times New Roman" w:hAnsi="Times New Roman" w:cs="Times New Roman"/>
                <w:color w:val="000000"/>
                <w:sz w:val="24"/>
                <w:szCs w:val="24"/>
              </w:rPr>
              <w:t>61.000,00</w:t>
            </w:r>
          </w:p>
        </w:tc>
        <w:tc>
          <w:tcPr>
            <w:tcW w:w="1476" w:type="dxa"/>
            <w:tcBorders>
              <w:top w:val="nil"/>
              <w:left w:val="nil"/>
              <w:bottom w:val="single" w:sz="4" w:space="0" w:color="auto"/>
              <w:right w:val="single" w:sz="4" w:space="0" w:color="auto"/>
            </w:tcBorders>
            <w:shd w:val="clear" w:color="000000" w:fill="FFFFFF"/>
            <w:vAlign w:val="bottom"/>
          </w:tcPr>
          <w:p w14:paraId="73D8413F" w14:textId="351D9303" w:rsidR="00EB7A74" w:rsidRPr="00EB7A74" w:rsidRDefault="00EB7A74" w:rsidP="00EB7A74">
            <w:pPr>
              <w:jc w:val="right"/>
              <w:rPr>
                <w:rFonts w:ascii="Times New Roman" w:hAnsi="Times New Roman" w:cs="Times New Roman"/>
                <w:color w:val="000000"/>
                <w:sz w:val="24"/>
                <w:szCs w:val="24"/>
              </w:rPr>
            </w:pPr>
            <w:r w:rsidRPr="00EB7A74">
              <w:rPr>
                <w:rFonts w:ascii="Times New Roman" w:hAnsi="Times New Roman" w:cs="Times New Roman"/>
                <w:color w:val="000000"/>
                <w:sz w:val="24"/>
                <w:szCs w:val="24"/>
              </w:rPr>
              <w:t>30.858,57</w:t>
            </w:r>
          </w:p>
        </w:tc>
        <w:tc>
          <w:tcPr>
            <w:tcW w:w="987" w:type="dxa"/>
            <w:tcBorders>
              <w:top w:val="nil"/>
              <w:left w:val="nil"/>
              <w:bottom w:val="single" w:sz="4" w:space="0" w:color="auto"/>
              <w:right w:val="single" w:sz="4" w:space="0" w:color="auto"/>
            </w:tcBorders>
            <w:shd w:val="clear" w:color="auto" w:fill="auto"/>
            <w:vAlign w:val="center"/>
          </w:tcPr>
          <w:p w14:paraId="4A4C0B8B" w14:textId="4E2C600B" w:rsidR="00EB7A74" w:rsidRPr="0033754E" w:rsidRDefault="00EB7A74" w:rsidP="00EB7A74">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166</w:t>
            </w:r>
          </w:p>
        </w:tc>
        <w:tc>
          <w:tcPr>
            <w:tcW w:w="1154" w:type="dxa"/>
            <w:tcBorders>
              <w:top w:val="nil"/>
              <w:left w:val="nil"/>
              <w:bottom w:val="single" w:sz="4" w:space="0" w:color="auto"/>
              <w:right w:val="single" w:sz="4" w:space="0" w:color="auto"/>
            </w:tcBorders>
            <w:shd w:val="clear" w:color="auto" w:fill="auto"/>
            <w:vAlign w:val="center"/>
          </w:tcPr>
          <w:p w14:paraId="62639E7F" w14:textId="63E21B4F" w:rsidR="00EB7A74" w:rsidRPr="0033754E" w:rsidRDefault="00EB7A74" w:rsidP="00EB7A74">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51</w:t>
            </w:r>
          </w:p>
        </w:tc>
      </w:tr>
      <w:tr w:rsidR="00EB7A74" w:rsidRPr="00514253" w14:paraId="281F4502" w14:textId="77777777" w:rsidTr="004423DE">
        <w:trPr>
          <w:trHeight w:val="516"/>
        </w:trPr>
        <w:tc>
          <w:tcPr>
            <w:tcW w:w="1000" w:type="dxa"/>
            <w:tcBorders>
              <w:top w:val="nil"/>
              <w:left w:val="single" w:sz="4" w:space="0" w:color="auto"/>
              <w:bottom w:val="single" w:sz="4" w:space="0" w:color="auto"/>
              <w:right w:val="single" w:sz="4" w:space="0" w:color="auto"/>
            </w:tcBorders>
            <w:shd w:val="clear" w:color="auto" w:fill="auto"/>
            <w:vAlign w:val="center"/>
            <w:hideMark/>
          </w:tcPr>
          <w:p w14:paraId="30D3308B" w14:textId="77777777" w:rsidR="00EB7A74" w:rsidRPr="00514253" w:rsidRDefault="00EB7A74" w:rsidP="00EB7A74">
            <w:pPr>
              <w:spacing w:after="0" w:line="360" w:lineRule="auto"/>
              <w:jc w:val="center"/>
              <w:rPr>
                <w:rFonts w:ascii="Times New Roman" w:eastAsia="Times New Roman" w:hAnsi="Times New Roman" w:cs="Times New Roman"/>
                <w:color w:val="000000"/>
                <w:lang w:eastAsia="hr-HR"/>
              </w:rPr>
            </w:pPr>
            <w:r w:rsidRPr="00514253">
              <w:rPr>
                <w:rFonts w:ascii="Times New Roman" w:eastAsia="Times New Roman" w:hAnsi="Times New Roman" w:cs="Times New Roman"/>
                <w:color w:val="000000"/>
                <w:lang w:eastAsia="hr-HR"/>
              </w:rPr>
              <w:t>67</w:t>
            </w:r>
          </w:p>
        </w:tc>
        <w:tc>
          <w:tcPr>
            <w:tcW w:w="2913" w:type="dxa"/>
            <w:tcBorders>
              <w:top w:val="nil"/>
              <w:left w:val="nil"/>
              <w:bottom w:val="single" w:sz="4" w:space="0" w:color="auto"/>
              <w:right w:val="single" w:sz="4" w:space="0" w:color="auto"/>
            </w:tcBorders>
            <w:shd w:val="clear" w:color="auto" w:fill="auto"/>
            <w:vAlign w:val="center"/>
            <w:hideMark/>
          </w:tcPr>
          <w:p w14:paraId="30FA11E6" w14:textId="77777777" w:rsidR="00EB7A74" w:rsidRPr="00514253" w:rsidRDefault="00EB7A74" w:rsidP="00EB7A74">
            <w:pPr>
              <w:spacing w:after="0" w:line="240" w:lineRule="auto"/>
              <w:jc w:val="center"/>
              <w:rPr>
                <w:rFonts w:ascii="Times New Roman" w:eastAsia="Times New Roman" w:hAnsi="Times New Roman" w:cs="Times New Roman"/>
                <w:color w:val="000000"/>
                <w:lang w:eastAsia="hr-HR"/>
              </w:rPr>
            </w:pPr>
            <w:r w:rsidRPr="00514253">
              <w:rPr>
                <w:rFonts w:ascii="Times New Roman" w:eastAsia="Times New Roman" w:hAnsi="Times New Roman" w:cs="Times New Roman"/>
                <w:color w:val="000000"/>
                <w:lang w:eastAsia="hr-HR"/>
              </w:rPr>
              <w:t>Prihodi iz nadležnog proračuna i od HZZO-a</w:t>
            </w:r>
          </w:p>
        </w:tc>
        <w:tc>
          <w:tcPr>
            <w:tcW w:w="1476" w:type="dxa"/>
            <w:tcBorders>
              <w:top w:val="nil"/>
              <w:left w:val="nil"/>
              <w:bottom w:val="single" w:sz="4" w:space="0" w:color="auto"/>
              <w:right w:val="single" w:sz="4" w:space="0" w:color="auto"/>
            </w:tcBorders>
            <w:shd w:val="clear" w:color="auto" w:fill="auto"/>
            <w:vAlign w:val="bottom"/>
          </w:tcPr>
          <w:p w14:paraId="048D7063" w14:textId="42C5C6F3" w:rsidR="00EB7A74" w:rsidRPr="00EB7A74" w:rsidRDefault="00EB7A74" w:rsidP="00EB7A74">
            <w:pPr>
              <w:jc w:val="center"/>
              <w:rPr>
                <w:rFonts w:ascii="Times New Roman" w:hAnsi="Times New Roman" w:cs="Times New Roman"/>
                <w:color w:val="000000"/>
                <w:sz w:val="24"/>
                <w:szCs w:val="24"/>
              </w:rPr>
            </w:pPr>
            <w:r w:rsidRPr="00EB7A74">
              <w:rPr>
                <w:rFonts w:ascii="Times New Roman" w:hAnsi="Times New Roman" w:cs="Times New Roman"/>
                <w:color w:val="000000"/>
                <w:sz w:val="24"/>
                <w:szCs w:val="24"/>
              </w:rPr>
              <w:t>62.781,97</w:t>
            </w:r>
          </w:p>
        </w:tc>
        <w:tc>
          <w:tcPr>
            <w:tcW w:w="1493" w:type="dxa"/>
            <w:tcBorders>
              <w:top w:val="nil"/>
              <w:left w:val="nil"/>
              <w:bottom w:val="single" w:sz="4" w:space="0" w:color="auto"/>
              <w:right w:val="single" w:sz="4" w:space="0" w:color="auto"/>
            </w:tcBorders>
            <w:shd w:val="clear" w:color="auto" w:fill="auto"/>
            <w:vAlign w:val="bottom"/>
          </w:tcPr>
          <w:p w14:paraId="411D328C" w14:textId="7634FE30" w:rsidR="00EB7A74" w:rsidRPr="00EB7A74" w:rsidRDefault="00EB7A74" w:rsidP="00EB7A74">
            <w:pPr>
              <w:jc w:val="right"/>
              <w:rPr>
                <w:rFonts w:ascii="Times New Roman" w:hAnsi="Times New Roman" w:cs="Times New Roman"/>
                <w:color w:val="000000"/>
                <w:sz w:val="24"/>
                <w:szCs w:val="24"/>
              </w:rPr>
            </w:pPr>
            <w:r w:rsidRPr="00EB7A74">
              <w:rPr>
                <w:rFonts w:ascii="Times New Roman" w:hAnsi="Times New Roman" w:cs="Times New Roman"/>
                <w:color w:val="000000"/>
                <w:sz w:val="24"/>
                <w:szCs w:val="24"/>
              </w:rPr>
              <w:t>106.440,00</w:t>
            </w:r>
          </w:p>
        </w:tc>
        <w:tc>
          <w:tcPr>
            <w:tcW w:w="1476" w:type="dxa"/>
            <w:tcBorders>
              <w:top w:val="nil"/>
              <w:left w:val="nil"/>
              <w:bottom w:val="single" w:sz="4" w:space="0" w:color="auto"/>
              <w:right w:val="single" w:sz="4" w:space="0" w:color="auto"/>
            </w:tcBorders>
            <w:shd w:val="clear" w:color="000000" w:fill="FFFFFF"/>
            <w:vAlign w:val="bottom"/>
          </w:tcPr>
          <w:p w14:paraId="182901A0" w14:textId="254328E9" w:rsidR="00EB7A74" w:rsidRPr="00EB7A74" w:rsidRDefault="00EB7A74" w:rsidP="00EB7A74">
            <w:pPr>
              <w:jc w:val="right"/>
              <w:rPr>
                <w:rFonts w:ascii="Times New Roman" w:hAnsi="Times New Roman" w:cs="Times New Roman"/>
                <w:color w:val="000000"/>
                <w:sz w:val="24"/>
                <w:szCs w:val="24"/>
              </w:rPr>
            </w:pPr>
            <w:r w:rsidRPr="00EB7A74">
              <w:rPr>
                <w:rFonts w:ascii="Times New Roman" w:hAnsi="Times New Roman" w:cs="Times New Roman"/>
                <w:color w:val="000000"/>
                <w:sz w:val="24"/>
                <w:szCs w:val="24"/>
              </w:rPr>
              <w:t>74.113,25</w:t>
            </w:r>
          </w:p>
        </w:tc>
        <w:tc>
          <w:tcPr>
            <w:tcW w:w="987" w:type="dxa"/>
            <w:tcBorders>
              <w:top w:val="nil"/>
              <w:left w:val="nil"/>
              <w:bottom w:val="single" w:sz="4" w:space="0" w:color="auto"/>
              <w:right w:val="single" w:sz="4" w:space="0" w:color="auto"/>
            </w:tcBorders>
            <w:shd w:val="clear" w:color="auto" w:fill="auto"/>
            <w:vAlign w:val="center"/>
          </w:tcPr>
          <w:p w14:paraId="783005A7" w14:textId="1C14362C" w:rsidR="00EB7A74" w:rsidRPr="0033754E" w:rsidRDefault="00EB7A74" w:rsidP="00EB7A74">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118</w:t>
            </w:r>
          </w:p>
        </w:tc>
        <w:tc>
          <w:tcPr>
            <w:tcW w:w="1154" w:type="dxa"/>
            <w:tcBorders>
              <w:top w:val="nil"/>
              <w:left w:val="nil"/>
              <w:bottom w:val="single" w:sz="4" w:space="0" w:color="auto"/>
              <w:right w:val="single" w:sz="4" w:space="0" w:color="auto"/>
            </w:tcBorders>
            <w:shd w:val="clear" w:color="auto" w:fill="auto"/>
            <w:vAlign w:val="bottom"/>
          </w:tcPr>
          <w:p w14:paraId="6555D027" w14:textId="0478BFE5" w:rsidR="00EB7A74" w:rsidRPr="0033754E" w:rsidRDefault="00EB7A74" w:rsidP="00EB7A74">
            <w:pPr>
              <w:spacing w:after="0" w:line="360" w:lineRule="auto"/>
              <w:rPr>
                <w:rFonts w:ascii="Times New Roman" w:eastAsia="Times New Roman" w:hAnsi="Times New Roman" w:cs="Times New Roman"/>
                <w:color w:val="000000"/>
                <w:sz w:val="24"/>
                <w:szCs w:val="24"/>
                <w:lang w:eastAsia="hr-HR"/>
              </w:rPr>
            </w:pPr>
            <w:r w:rsidRPr="0033754E">
              <w:rPr>
                <w:rFonts w:ascii="Times New Roman" w:eastAsia="Times New Roman" w:hAnsi="Times New Roman" w:cs="Times New Roman"/>
                <w:color w:val="000000"/>
                <w:sz w:val="24"/>
                <w:szCs w:val="24"/>
                <w:lang w:eastAsia="hr-HR"/>
              </w:rPr>
              <w:t xml:space="preserve">      </w:t>
            </w:r>
            <w:r>
              <w:rPr>
                <w:rFonts w:ascii="Times New Roman" w:eastAsia="Times New Roman" w:hAnsi="Times New Roman" w:cs="Times New Roman"/>
                <w:color w:val="000000"/>
                <w:sz w:val="24"/>
                <w:szCs w:val="24"/>
                <w:lang w:eastAsia="hr-HR"/>
              </w:rPr>
              <w:t>70</w:t>
            </w:r>
          </w:p>
        </w:tc>
      </w:tr>
      <w:tr w:rsidR="00EB7A74" w:rsidRPr="00514253" w14:paraId="6527B360" w14:textId="77777777" w:rsidTr="00EB7A74">
        <w:trPr>
          <w:trHeight w:val="258"/>
        </w:trPr>
        <w:tc>
          <w:tcPr>
            <w:tcW w:w="1000" w:type="dxa"/>
            <w:tcBorders>
              <w:top w:val="nil"/>
              <w:left w:val="single" w:sz="4" w:space="0" w:color="auto"/>
              <w:bottom w:val="nil"/>
              <w:right w:val="single" w:sz="4" w:space="0" w:color="auto"/>
            </w:tcBorders>
            <w:shd w:val="clear" w:color="auto" w:fill="auto"/>
            <w:vAlign w:val="center"/>
            <w:hideMark/>
          </w:tcPr>
          <w:p w14:paraId="52A71339" w14:textId="77777777" w:rsidR="00EB7A74" w:rsidRPr="00514253" w:rsidRDefault="00EB7A74" w:rsidP="00EB7A74">
            <w:pPr>
              <w:spacing w:after="0" w:line="360" w:lineRule="auto"/>
              <w:jc w:val="center"/>
              <w:rPr>
                <w:rFonts w:ascii="Times New Roman" w:eastAsia="Times New Roman" w:hAnsi="Times New Roman" w:cs="Times New Roman"/>
                <w:color w:val="000000"/>
                <w:lang w:eastAsia="hr-HR"/>
              </w:rPr>
            </w:pPr>
          </w:p>
        </w:tc>
        <w:tc>
          <w:tcPr>
            <w:tcW w:w="2913" w:type="dxa"/>
            <w:tcBorders>
              <w:top w:val="nil"/>
              <w:left w:val="nil"/>
              <w:bottom w:val="nil"/>
              <w:right w:val="single" w:sz="4" w:space="0" w:color="auto"/>
            </w:tcBorders>
            <w:shd w:val="clear" w:color="auto" w:fill="auto"/>
            <w:vAlign w:val="center"/>
            <w:hideMark/>
          </w:tcPr>
          <w:p w14:paraId="6E996611" w14:textId="77777777" w:rsidR="00EB7A74" w:rsidRPr="00151273" w:rsidRDefault="00EB7A74" w:rsidP="00EB7A74">
            <w:pPr>
              <w:spacing w:after="0" w:line="360" w:lineRule="auto"/>
              <w:jc w:val="center"/>
              <w:rPr>
                <w:rFonts w:ascii="Times New Roman" w:eastAsia="Times New Roman" w:hAnsi="Times New Roman" w:cs="Times New Roman"/>
                <w:b/>
                <w:bCs/>
                <w:color w:val="000000"/>
                <w:lang w:eastAsia="hr-HR"/>
              </w:rPr>
            </w:pPr>
            <w:r w:rsidRPr="00151273">
              <w:rPr>
                <w:rFonts w:ascii="Times New Roman" w:eastAsia="Times New Roman" w:hAnsi="Times New Roman" w:cs="Times New Roman"/>
                <w:b/>
                <w:bCs/>
                <w:color w:val="000000"/>
                <w:lang w:eastAsia="hr-HR"/>
              </w:rPr>
              <w:t>UKUPNO PRIHODI</w:t>
            </w:r>
          </w:p>
        </w:tc>
        <w:tc>
          <w:tcPr>
            <w:tcW w:w="1476" w:type="dxa"/>
            <w:tcBorders>
              <w:top w:val="nil"/>
              <w:left w:val="nil"/>
              <w:bottom w:val="nil"/>
              <w:right w:val="single" w:sz="4" w:space="0" w:color="auto"/>
            </w:tcBorders>
            <w:shd w:val="clear" w:color="auto" w:fill="auto"/>
            <w:vAlign w:val="bottom"/>
          </w:tcPr>
          <w:p w14:paraId="0DED9DC1" w14:textId="1DA95144" w:rsidR="00EB7A74" w:rsidRPr="00EB7A74" w:rsidRDefault="00EB7A74" w:rsidP="00EB7A74">
            <w:pPr>
              <w:jc w:val="right"/>
              <w:rPr>
                <w:rFonts w:ascii="Times New Roman" w:hAnsi="Times New Roman" w:cs="Times New Roman"/>
                <w:b/>
                <w:bCs/>
                <w:color w:val="000000"/>
                <w:sz w:val="24"/>
                <w:szCs w:val="24"/>
              </w:rPr>
            </w:pPr>
            <w:r w:rsidRPr="00EB7A74">
              <w:rPr>
                <w:rFonts w:ascii="Times New Roman" w:hAnsi="Times New Roman" w:cs="Times New Roman"/>
                <w:b/>
                <w:bCs/>
                <w:color w:val="000000"/>
                <w:sz w:val="24"/>
                <w:szCs w:val="24"/>
              </w:rPr>
              <w:t>570.813,31</w:t>
            </w:r>
          </w:p>
        </w:tc>
        <w:tc>
          <w:tcPr>
            <w:tcW w:w="1493" w:type="dxa"/>
            <w:tcBorders>
              <w:top w:val="nil"/>
              <w:left w:val="nil"/>
              <w:bottom w:val="nil"/>
              <w:right w:val="single" w:sz="4" w:space="0" w:color="auto"/>
            </w:tcBorders>
            <w:shd w:val="clear" w:color="auto" w:fill="auto"/>
            <w:vAlign w:val="bottom"/>
          </w:tcPr>
          <w:p w14:paraId="6FC9A716" w14:textId="169A6E1A" w:rsidR="00EB7A74" w:rsidRPr="00EB7A74" w:rsidRDefault="00EB7A74" w:rsidP="00EB7A74">
            <w:pPr>
              <w:jc w:val="right"/>
              <w:rPr>
                <w:rFonts w:ascii="Times New Roman" w:hAnsi="Times New Roman" w:cs="Times New Roman"/>
                <w:b/>
                <w:bCs/>
                <w:color w:val="000000"/>
                <w:sz w:val="24"/>
                <w:szCs w:val="24"/>
              </w:rPr>
            </w:pPr>
            <w:r w:rsidRPr="00EB7A74">
              <w:rPr>
                <w:rFonts w:ascii="Times New Roman" w:hAnsi="Times New Roman" w:cs="Times New Roman"/>
                <w:b/>
                <w:bCs/>
                <w:color w:val="000000"/>
                <w:sz w:val="24"/>
                <w:szCs w:val="24"/>
              </w:rPr>
              <w:t>1.318.590,00</w:t>
            </w:r>
          </w:p>
        </w:tc>
        <w:tc>
          <w:tcPr>
            <w:tcW w:w="1476" w:type="dxa"/>
            <w:tcBorders>
              <w:top w:val="nil"/>
              <w:left w:val="nil"/>
              <w:bottom w:val="nil"/>
              <w:right w:val="single" w:sz="4" w:space="0" w:color="auto"/>
            </w:tcBorders>
            <w:shd w:val="clear" w:color="000000" w:fill="FFFFFF"/>
            <w:vAlign w:val="center"/>
          </w:tcPr>
          <w:p w14:paraId="261BFD1E" w14:textId="57F612DA" w:rsidR="00EB7A74" w:rsidRPr="00EB7A74" w:rsidRDefault="00EB7A74" w:rsidP="00EB7A74">
            <w:pPr>
              <w:jc w:val="center"/>
              <w:rPr>
                <w:rFonts w:ascii="Times New Roman" w:hAnsi="Times New Roman" w:cs="Times New Roman"/>
                <w:b/>
                <w:bCs/>
                <w:color w:val="000000"/>
                <w:sz w:val="24"/>
                <w:szCs w:val="24"/>
              </w:rPr>
            </w:pPr>
            <w:r w:rsidRPr="00EB7A74">
              <w:rPr>
                <w:rFonts w:ascii="Times New Roman" w:hAnsi="Times New Roman" w:cs="Times New Roman"/>
                <w:b/>
                <w:bCs/>
                <w:color w:val="000000"/>
                <w:sz w:val="24"/>
                <w:szCs w:val="24"/>
              </w:rPr>
              <w:t>686.081,25</w:t>
            </w:r>
          </w:p>
        </w:tc>
        <w:tc>
          <w:tcPr>
            <w:tcW w:w="987" w:type="dxa"/>
            <w:tcBorders>
              <w:top w:val="nil"/>
              <w:left w:val="nil"/>
              <w:bottom w:val="nil"/>
              <w:right w:val="single" w:sz="4" w:space="0" w:color="auto"/>
            </w:tcBorders>
            <w:shd w:val="clear" w:color="auto" w:fill="auto"/>
            <w:vAlign w:val="center"/>
          </w:tcPr>
          <w:p w14:paraId="1ACA20C6" w14:textId="79C2AEE7" w:rsidR="00EB7A74" w:rsidRPr="0033754E" w:rsidRDefault="00EB7A74" w:rsidP="00EB7A74">
            <w:pPr>
              <w:spacing w:after="0" w:line="36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120</w:t>
            </w:r>
          </w:p>
        </w:tc>
        <w:tc>
          <w:tcPr>
            <w:tcW w:w="1154" w:type="dxa"/>
            <w:tcBorders>
              <w:top w:val="nil"/>
              <w:left w:val="nil"/>
              <w:bottom w:val="nil"/>
              <w:right w:val="single" w:sz="4" w:space="0" w:color="auto"/>
            </w:tcBorders>
            <w:shd w:val="clear" w:color="auto" w:fill="auto"/>
            <w:vAlign w:val="center"/>
          </w:tcPr>
          <w:p w14:paraId="5757FA3C" w14:textId="60573926" w:rsidR="00EB7A74" w:rsidRPr="0033754E" w:rsidRDefault="00EB7A74" w:rsidP="00EB7A74">
            <w:pPr>
              <w:spacing w:after="0" w:line="36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52</w:t>
            </w:r>
          </w:p>
        </w:tc>
      </w:tr>
      <w:tr w:rsidR="006831A9" w:rsidRPr="00514253" w14:paraId="1C41FDDC" w14:textId="77777777" w:rsidTr="00EB7A74">
        <w:trPr>
          <w:trHeight w:val="70"/>
        </w:trPr>
        <w:tc>
          <w:tcPr>
            <w:tcW w:w="1000" w:type="dxa"/>
            <w:tcBorders>
              <w:top w:val="nil"/>
              <w:left w:val="single" w:sz="4" w:space="0" w:color="auto"/>
              <w:bottom w:val="single" w:sz="4" w:space="0" w:color="auto"/>
              <w:right w:val="single" w:sz="4" w:space="0" w:color="auto"/>
            </w:tcBorders>
            <w:shd w:val="clear" w:color="auto" w:fill="auto"/>
            <w:vAlign w:val="center"/>
          </w:tcPr>
          <w:p w14:paraId="3F195313" w14:textId="77777777" w:rsidR="006831A9" w:rsidRPr="00514253" w:rsidRDefault="006831A9" w:rsidP="006831A9">
            <w:pPr>
              <w:spacing w:after="0" w:line="360" w:lineRule="auto"/>
              <w:rPr>
                <w:rFonts w:ascii="Times New Roman" w:eastAsia="Times New Roman" w:hAnsi="Times New Roman" w:cs="Times New Roman"/>
                <w:color w:val="000000"/>
                <w:lang w:eastAsia="hr-HR"/>
              </w:rPr>
            </w:pPr>
          </w:p>
        </w:tc>
        <w:tc>
          <w:tcPr>
            <w:tcW w:w="2913" w:type="dxa"/>
            <w:tcBorders>
              <w:top w:val="nil"/>
              <w:left w:val="nil"/>
              <w:bottom w:val="single" w:sz="4" w:space="0" w:color="auto"/>
              <w:right w:val="single" w:sz="4" w:space="0" w:color="auto"/>
            </w:tcBorders>
            <w:shd w:val="clear" w:color="auto" w:fill="auto"/>
            <w:vAlign w:val="center"/>
          </w:tcPr>
          <w:p w14:paraId="4994DAA4" w14:textId="77777777" w:rsidR="006831A9" w:rsidRPr="00151273" w:rsidRDefault="006831A9" w:rsidP="006831A9">
            <w:pPr>
              <w:spacing w:after="0" w:line="360" w:lineRule="auto"/>
              <w:rPr>
                <w:rFonts w:ascii="Times New Roman" w:eastAsia="Times New Roman" w:hAnsi="Times New Roman" w:cs="Times New Roman"/>
                <w:b/>
                <w:bCs/>
                <w:color w:val="000000"/>
                <w:lang w:eastAsia="hr-HR"/>
              </w:rPr>
            </w:pPr>
          </w:p>
        </w:tc>
        <w:tc>
          <w:tcPr>
            <w:tcW w:w="1476" w:type="dxa"/>
            <w:tcBorders>
              <w:top w:val="nil"/>
              <w:left w:val="nil"/>
              <w:bottom w:val="single" w:sz="4" w:space="0" w:color="auto"/>
              <w:right w:val="single" w:sz="4" w:space="0" w:color="auto"/>
            </w:tcBorders>
            <w:shd w:val="clear" w:color="auto" w:fill="auto"/>
            <w:vAlign w:val="center"/>
          </w:tcPr>
          <w:p w14:paraId="6E949E24" w14:textId="77777777" w:rsidR="006831A9" w:rsidRPr="0033754E" w:rsidRDefault="006831A9" w:rsidP="002A3016">
            <w:pPr>
              <w:spacing w:after="0" w:line="360" w:lineRule="auto"/>
              <w:jc w:val="center"/>
              <w:rPr>
                <w:rFonts w:ascii="Times New Roman" w:eastAsia="Times New Roman" w:hAnsi="Times New Roman" w:cs="Times New Roman"/>
                <w:b/>
                <w:bCs/>
                <w:color w:val="000000"/>
                <w:sz w:val="24"/>
                <w:szCs w:val="24"/>
                <w:lang w:eastAsia="hr-HR"/>
              </w:rPr>
            </w:pPr>
          </w:p>
        </w:tc>
        <w:tc>
          <w:tcPr>
            <w:tcW w:w="1493" w:type="dxa"/>
            <w:tcBorders>
              <w:top w:val="nil"/>
              <w:left w:val="nil"/>
              <w:bottom w:val="single" w:sz="4" w:space="0" w:color="auto"/>
              <w:right w:val="single" w:sz="4" w:space="0" w:color="auto"/>
            </w:tcBorders>
            <w:shd w:val="clear" w:color="auto" w:fill="auto"/>
            <w:vAlign w:val="center"/>
          </w:tcPr>
          <w:p w14:paraId="5683BFBE" w14:textId="77777777" w:rsidR="006831A9" w:rsidRPr="0033754E" w:rsidRDefault="006831A9" w:rsidP="002A3016">
            <w:pPr>
              <w:spacing w:after="0" w:line="360" w:lineRule="auto"/>
              <w:jc w:val="center"/>
              <w:rPr>
                <w:rFonts w:ascii="Times New Roman" w:eastAsia="Times New Roman" w:hAnsi="Times New Roman" w:cs="Times New Roman"/>
                <w:b/>
                <w:bCs/>
                <w:color w:val="000000"/>
                <w:sz w:val="24"/>
                <w:szCs w:val="24"/>
                <w:lang w:eastAsia="hr-HR"/>
              </w:rPr>
            </w:pPr>
          </w:p>
        </w:tc>
        <w:tc>
          <w:tcPr>
            <w:tcW w:w="1476" w:type="dxa"/>
            <w:tcBorders>
              <w:top w:val="nil"/>
              <w:left w:val="nil"/>
              <w:bottom w:val="single" w:sz="4" w:space="0" w:color="auto"/>
              <w:right w:val="single" w:sz="4" w:space="0" w:color="auto"/>
            </w:tcBorders>
            <w:shd w:val="clear" w:color="000000" w:fill="FFFFFF"/>
            <w:vAlign w:val="center"/>
          </w:tcPr>
          <w:p w14:paraId="175FAED2" w14:textId="77777777" w:rsidR="006831A9" w:rsidRPr="0033754E" w:rsidRDefault="006831A9" w:rsidP="002A3016">
            <w:pPr>
              <w:spacing w:after="0" w:line="360" w:lineRule="auto"/>
              <w:jc w:val="center"/>
              <w:rPr>
                <w:rFonts w:ascii="Times New Roman" w:eastAsia="Times New Roman" w:hAnsi="Times New Roman" w:cs="Times New Roman"/>
                <w:b/>
                <w:bCs/>
                <w:color w:val="000000"/>
                <w:sz w:val="24"/>
                <w:szCs w:val="24"/>
                <w:lang w:eastAsia="hr-HR"/>
              </w:rPr>
            </w:pPr>
          </w:p>
        </w:tc>
        <w:tc>
          <w:tcPr>
            <w:tcW w:w="987" w:type="dxa"/>
            <w:tcBorders>
              <w:top w:val="nil"/>
              <w:left w:val="nil"/>
              <w:bottom w:val="single" w:sz="4" w:space="0" w:color="auto"/>
              <w:right w:val="single" w:sz="4" w:space="0" w:color="auto"/>
            </w:tcBorders>
            <w:shd w:val="clear" w:color="auto" w:fill="auto"/>
            <w:vAlign w:val="center"/>
          </w:tcPr>
          <w:p w14:paraId="4CC27D1D" w14:textId="77777777" w:rsidR="006831A9" w:rsidRPr="0033754E" w:rsidRDefault="006831A9" w:rsidP="002A3016">
            <w:pPr>
              <w:spacing w:after="0" w:line="360" w:lineRule="auto"/>
              <w:jc w:val="center"/>
              <w:rPr>
                <w:rFonts w:ascii="Times New Roman" w:eastAsia="Times New Roman" w:hAnsi="Times New Roman" w:cs="Times New Roman"/>
                <w:b/>
                <w:bCs/>
                <w:color w:val="000000"/>
                <w:sz w:val="24"/>
                <w:szCs w:val="24"/>
                <w:lang w:eastAsia="hr-HR"/>
              </w:rPr>
            </w:pPr>
          </w:p>
        </w:tc>
        <w:tc>
          <w:tcPr>
            <w:tcW w:w="1154" w:type="dxa"/>
            <w:tcBorders>
              <w:top w:val="nil"/>
              <w:left w:val="nil"/>
              <w:bottom w:val="single" w:sz="4" w:space="0" w:color="auto"/>
              <w:right w:val="single" w:sz="4" w:space="0" w:color="auto"/>
            </w:tcBorders>
            <w:shd w:val="clear" w:color="auto" w:fill="auto"/>
            <w:vAlign w:val="center"/>
          </w:tcPr>
          <w:p w14:paraId="5C469EAB" w14:textId="77777777" w:rsidR="006831A9" w:rsidRPr="0033754E" w:rsidRDefault="006831A9" w:rsidP="002A3016">
            <w:pPr>
              <w:spacing w:after="0" w:line="360" w:lineRule="auto"/>
              <w:jc w:val="center"/>
              <w:rPr>
                <w:rFonts w:ascii="Times New Roman" w:eastAsia="Times New Roman" w:hAnsi="Times New Roman" w:cs="Times New Roman"/>
                <w:b/>
                <w:bCs/>
                <w:color w:val="000000"/>
                <w:sz w:val="24"/>
                <w:szCs w:val="24"/>
                <w:lang w:eastAsia="hr-HR"/>
              </w:rPr>
            </w:pPr>
          </w:p>
        </w:tc>
      </w:tr>
    </w:tbl>
    <w:p w14:paraId="2AB49E71" w14:textId="77777777" w:rsidR="00AA736D" w:rsidRDefault="00AA736D" w:rsidP="00C5316D">
      <w:pPr>
        <w:jc w:val="both"/>
        <w:rPr>
          <w:rFonts w:ascii="Times New Roman" w:hAnsi="Times New Roman" w:cs="Times New Roman"/>
          <w:b/>
          <w:sz w:val="24"/>
          <w:szCs w:val="24"/>
        </w:rPr>
      </w:pPr>
    </w:p>
    <w:p w14:paraId="5A513B36" w14:textId="5949CA31" w:rsidR="00CE3177" w:rsidRPr="00CE3177" w:rsidRDefault="003D24E1" w:rsidP="00CE3177">
      <w:pPr>
        <w:autoSpaceDE w:val="0"/>
        <w:autoSpaceDN w:val="0"/>
        <w:adjustRightInd w:val="0"/>
        <w:spacing w:after="0" w:line="240" w:lineRule="auto"/>
        <w:jc w:val="both"/>
        <w:rPr>
          <w:rFonts w:ascii="Times New Roman" w:hAnsi="Times New Roman" w:cs="Times New Roman"/>
          <w:sz w:val="24"/>
          <w:szCs w:val="24"/>
        </w:rPr>
      </w:pPr>
      <w:r w:rsidRPr="00DE2B9A">
        <w:rPr>
          <w:rFonts w:ascii="Times New Roman" w:hAnsi="Times New Roman" w:cs="Times New Roman"/>
          <w:b/>
          <w:sz w:val="24"/>
          <w:szCs w:val="24"/>
        </w:rPr>
        <w:t>Prihodi od pomoći (skupina 63)</w:t>
      </w:r>
      <w:r w:rsidRPr="00927249">
        <w:rPr>
          <w:rFonts w:ascii="Times New Roman" w:hAnsi="Times New Roman" w:cs="Times New Roman"/>
          <w:sz w:val="24"/>
          <w:szCs w:val="24"/>
        </w:rPr>
        <w:t xml:space="preserve"> ostvareni su </w:t>
      </w:r>
      <w:r w:rsidR="00CE3177">
        <w:rPr>
          <w:rFonts w:ascii="Times New Roman" w:hAnsi="Times New Roman" w:cs="Times New Roman"/>
          <w:sz w:val="24"/>
          <w:szCs w:val="24"/>
        </w:rPr>
        <w:t>5</w:t>
      </w:r>
      <w:r w:rsidR="00715C46">
        <w:rPr>
          <w:rFonts w:ascii="Times New Roman" w:hAnsi="Times New Roman" w:cs="Times New Roman"/>
          <w:sz w:val="24"/>
          <w:szCs w:val="24"/>
        </w:rPr>
        <w:t>0</w:t>
      </w:r>
      <w:r w:rsidRPr="00927249">
        <w:rPr>
          <w:rFonts w:ascii="Times New Roman" w:hAnsi="Times New Roman" w:cs="Times New Roman"/>
          <w:sz w:val="24"/>
          <w:szCs w:val="24"/>
        </w:rPr>
        <w:t xml:space="preserve">% u odnosu na godišnji financijski plan. Na ovoj skupini konta vode se pomoći proračunskim korisnicima iz proračuna koji im nije nadležan (skupina 636), a koje se odnose na plaće, materijalna prava zaposlenika, isplate za mentorstva, prehrana učenika, nabava školskih udžbenika, te </w:t>
      </w:r>
      <w:r w:rsidR="00517E69" w:rsidRPr="00927249">
        <w:rPr>
          <w:rFonts w:ascii="Times New Roman" w:hAnsi="Times New Roman" w:cs="Times New Roman"/>
          <w:sz w:val="24"/>
          <w:szCs w:val="24"/>
        </w:rPr>
        <w:t xml:space="preserve">razni </w:t>
      </w:r>
      <w:r w:rsidRPr="00927249">
        <w:rPr>
          <w:rFonts w:ascii="Times New Roman" w:hAnsi="Times New Roman" w:cs="Times New Roman"/>
          <w:sz w:val="24"/>
          <w:szCs w:val="24"/>
        </w:rPr>
        <w:t>projekti financirani od strane nadležnog Ministarstva</w:t>
      </w:r>
      <w:r w:rsidR="00A94D67" w:rsidRPr="00927249">
        <w:rPr>
          <w:rFonts w:ascii="Times New Roman" w:hAnsi="Times New Roman" w:cs="Times New Roman"/>
          <w:sz w:val="24"/>
          <w:szCs w:val="24"/>
        </w:rPr>
        <w:t xml:space="preserve"> i </w:t>
      </w:r>
      <w:r w:rsidR="00715C46">
        <w:rPr>
          <w:rFonts w:ascii="Times New Roman" w:hAnsi="Times New Roman" w:cs="Times New Roman"/>
          <w:sz w:val="24"/>
          <w:szCs w:val="24"/>
        </w:rPr>
        <w:t>Općine Matulji</w:t>
      </w:r>
      <w:r w:rsidR="00A94D67" w:rsidRPr="00927249">
        <w:rPr>
          <w:rFonts w:ascii="Times New Roman" w:hAnsi="Times New Roman" w:cs="Times New Roman"/>
          <w:sz w:val="24"/>
          <w:szCs w:val="24"/>
        </w:rPr>
        <w:t>.</w:t>
      </w:r>
      <w:r w:rsidR="00872991">
        <w:rPr>
          <w:rFonts w:ascii="Times New Roman" w:hAnsi="Times New Roman" w:cs="Times New Roman"/>
          <w:sz w:val="24"/>
          <w:szCs w:val="24"/>
        </w:rPr>
        <w:t xml:space="preserve"> U odnosu na prethodno izvještajno razdoblje bilježe rast od </w:t>
      </w:r>
      <w:r w:rsidR="00670E3B">
        <w:rPr>
          <w:rFonts w:ascii="Times New Roman" w:hAnsi="Times New Roman" w:cs="Times New Roman"/>
          <w:sz w:val="24"/>
          <w:szCs w:val="24"/>
        </w:rPr>
        <w:t>19</w:t>
      </w:r>
      <w:r w:rsidR="00872991">
        <w:rPr>
          <w:rFonts w:ascii="Times New Roman" w:hAnsi="Times New Roman" w:cs="Times New Roman"/>
          <w:sz w:val="24"/>
          <w:szCs w:val="24"/>
        </w:rPr>
        <w:t>%</w:t>
      </w:r>
      <w:r w:rsidR="00CE3177">
        <w:rPr>
          <w:rFonts w:ascii="Times New Roman" w:hAnsi="Times New Roman" w:cs="Times New Roman"/>
          <w:sz w:val="24"/>
          <w:szCs w:val="24"/>
        </w:rPr>
        <w:t xml:space="preserve">, a </w:t>
      </w:r>
      <w:r w:rsidR="00CE3177" w:rsidRPr="00CE3177">
        <w:rPr>
          <w:rFonts w:ascii="Times New Roman" w:hAnsi="Times New Roman" w:cs="Times New Roman"/>
          <w:sz w:val="24"/>
          <w:szCs w:val="24"/>
        </w:rPr>
        <w:t xml:space="preserve">nastao je uslijed povećanja broja djelatnika u odnosu na isto razdoblje </w:t>
      </w:r>
      <w:r w:rsidR="00CE3177" w:rsidRPr="00CE3177">
        <w:rPr>
          <w:rFonts w:ascii="Times New Roman" w:hAnsi="Times New Roman" w:cs="Times New Roman"/>
          <w:sz w:val="24"/>
          <w:szCs w:val="24"/>
        </w:rPr>
        <w:lastRenderedPageBreak/>
        <w:t>prethodne godine kao i povećanja osnovice plaće za 1%. U prvih šest mjeseci Općina Matulji osigurala je 8.000,00 eura više sredstava u odnosu na isto razdoblje prošle godine. Osim povećanja osnovice plaće kako za učitelje redovne nastave tako i učiteljica u produženom boravku, dio povećanja odnosi se i na financiranje plaće spremačice za rad u trajanju od dva sata dnevno, čime je osigurana kvalitetnija organizacija i održavanje prostora produženog prostora.</w:t>
      </w:r>
    </w:p>
    <w:p w14:paraId="27693A77" w14:textId="1A556D5D" w:rsidR="001277AB" w:rsidRPr="00CE3177" w:rsidRDefault="001277AB" w:rsidP="00CE3177">
      <w:pPr>
        <w:spacing w:after="44"/>
        <w:ind w:left="38" w:right="14"/>
        <w:jc w:val="both"/>
        <w:rPr>
          <w:rFonts w:ascii="Times New Roman" w:hAnsi="Times New Roman" w:cs="Times New Roman"/>
          <w:b/>
          <w:sz w:val="24"/>
          <w:szCs w:val="24"/>
        </w:rPr>
      </w:pPr>
    </w:p>
    <w:p w14:paraId="04B2BD19" w14:textId="597CE4FA" w:rsidR="00A43F94" w:rsidRDefault="003D24E1" w:rsidP="00A43F94">
      <w:pPr>
        <w:jc w:val="both"/>
        <w:rPr>
          <w:rFonts w:ascii="Times New Roman" w:hAnsi="Times New Roman" w:cs="Times New Roman"/>
          <w:sz w:val="24"/>
          <w:szCs w:val="24"/>
        </w:rPr>
      </w:pPr>
      <w:r w:rsidRPr="00DE2B9A">
        <w:rPr>
          <w:rFonts w:ascii="Times New Roman" w:hAnsi="Times New Roman" w:cs="Times New Roman"/>
          <w:b/>
          <w:sz w:val="24"/>
          <w:szCs w:val="24"/>
        </w:rPr>
        <w:t>Prihodi od imovine (skupina 64)</w:t>
      </w:r>
      <w:r w:rsidRPr="00927249">
        <w:rPr>
          <w:rFonts w:ascii="Times New Roman" w:hAnsi="Times New Roman" w:cs="Times New Roman"/>
          <w:sz w:val="24"/>
          <w:szCs w:val="24"/>
        </w:rPr>
        <w:t xml:space="preserve"> odnose se na prihode od financijske imovine koji obuhvaćaju prihode od kamata na depozite po viđenju za račun koji se vod</w:t>
      </w:r>
      <w:r w:rsidR="00A94D67" w:rsidRPr="00927249">
        <w:rPr>
          <w:rFonts w:ascii="Times New Roman" w:hAnsi="Times New Roman" w:cs="Times New Roman"/>
          <w:sz w:val="24"/>
          <w:szCs w:val="24"/>
        </w:rPr>
        <w:t>i</w:t>
      </w:r>
      <w:r w:rsidRPr="00927249">
        <w:rPr>
          <w:rFonts w:ascii="Times New Roman" w:hAnsi="Times New Roman" w:cs="Times New Roman"/>
          <w:sz w:val="24"/>
          <w:szCs w:val="24"/>
        </w:rPr>
        <w:t xml:space="preserve"> u </w:t>
      </w:r>
      <w:proofErr w:type="spellStart"/>
      <w:r w:rsidR="00443155" w:rsidRPr="00927249">
        <w:rPr>
          <w:rFonts w:ascii="Times New Roman" w:hAnsi="Times New Roman" w:cs="Times New Roman"/>
          <w:sz w:val="24"/>
          <w:szCs w:val="24"/>
        </w:rPr>
        <w:t>Erste&amp;Steiermaerkische</w:t>
      </w:r>
      <w:proofErr w:type="spellEnd"/>
      <w:r w:rsidR="00443155" w:rsidRPr="00927249">
        <w:rPr>
          <w:rFonts w:ascii="Times New Roman" w:hAnsi="Times New Roman" w:cs="Times New Roman"/>
          <w:sz w:val="24"/>
          <w:szCs w:val="24"/>
        </w:rPr>
        <w:t xml:space="preserve"> </w:t>
      </w:r>
      <w:proofErr w:type="spellStart"/>
      <w:r w:rsidR="00443155" w:rsidRPr="00927249">
        <w:rPr>
          <w:rFonts w:ascii="Times New Roman" w:hAnsi="Times New Roman" w:cs="Times New Roman"/>
          <w:sz w:val="24"/>
          <w:szCs w:val="24"/>
        </w:rPr>
        <w:t>bank</w:t>
      </w:r>
      <w:proofErr w:type="spellEnd"/>
      <w:r w:rsidR="00443155" w:rsidRPr="00927249">
        <w:rPr>
          <w:rFonts w:ascii="Times New Roman" w:hAnsi="Times New Roman" w:cs="Times New Roman"/>
          <w:sz w:val="24"/>
          <w:szCs w:val="24"/>
        </w:rPr>
        <w:t xml:space="preserve"> d.d. </w:t>
      </w:r>
      <w:r w:rsidR="00A43F94" w:rsidRPr="00190805">
        <w:rPr>
          <w:rFonts w:ascii="Times New Roman" w:hAnsi="Times New Roman" w:cs="Times New Roman"/>
          <w:sz w:val="24"/>
          <w:szCs w:val="24"/>
        </w:rPr>
        <w:t>Od 1.siječnja 2026. godine svi proračunski korisnici Primorsko-goranske županije dužni su poslovati preko jedinstvenog računa proračuna</w:t>
      </w:r>
      <w:r w:rsidR="00A43F94">
        <w:rPr>
          <w:rFonts w:ascii="Times New Roman" w:hAnsi="Times New Roman" w:cs="Times New Roman"/>
          <w:sz w:val="24"/>
          <w:szCs w:val="24"/>
        </w:rPr>
        <w:t xml:space="preserve"> na koji su do 7. siječnja 2026. godine bili dužni prebaciti novčana sredstva sa vlastitih žiro računa, a do </w:t>
      </w:r>
      <w:r w:rsidR="00A43F94" w:rsidRPr="00190805">
        <w:rPr>
          <w:rFonts w:ascii="Times New Roman" w:hAnsi="Times New Roman" w:cs="Times New Roman"/>
          <w:sz w:val="24"/>
          <w:szCs w:val="24"/>
        </w:rPr>
        <w:t xml:space="preserve">31. ožujka 2026. godine zatvoriti vlastite žiro račune kod banaka. </w:t>
      </w:r>
      <w:r w:rsidR="00A43F94">
        <w:rPr>
          <w:rFonts w:ascii="Times New Roman" w:hAnsi="Times New Roman" w:cs="Times New Roman"/>
          <w:sz w:val="24"/>
          <w:szCs w:val="24"/>
        </w:rPr>
        <w:t>Nakon 31. ožujka 2026. godine Škola više nije ostvarivala prihode od kamata po depozitu.</w:t>
      </w:r>
    </w:p>
    <w:p w14:paraId="11A7CCD7" w14:textId="580D1796" w:rsidR="00E219EA" w:rsidRDefault="00E219EA" w:rsidP="00C5316D">
      <w:pPr>
        <w:jc w:val="both"/>
        <w:rPr>
          <w:rFonts w:ascii="Times New Roman" w:hAnsi="Times New Roman" w:cs="Times New Roman"/>
          <w:sz w:val="24"/>
          <w:szCs w:val="24"/>
        </w:rPr>
      </w:pPr>
    </w:p>
    <w:p w14:paraId="1EAE5155" w14:textId="6A73C35F" w:rsidR="00CE3177" w:rsidRPr="00CE3177" w:rsidRDefault="003D24E1" w:rsidP="00CE3177">
      <w:pPr>
        <w:autoSpaceDE w:val="0"/>
        <w:autoSpaceDN w:val="0"/>
        <w:adjustRightInd w:val="0"/>
        <w:spacing w:after="0" w:line="240" w:lineRule="auto"/>
        <w:ind w:firstLine="708"/>
        <w:jc w:val="both"/>
        <w:rPr>
          <w:rFonts w:ascii="Times New Roman" w:hAnsi="Times New Roman" w:cs="Times New Roman"/>
          <w:sz w:val="24"/>
          <w:szCs w:val="24"/>
        </w:rPr>
      </w:pPr>
      <w:r w:rsidRPr="00DE2B9A">
        <w:rPr>
          <w:rFonts w:ascii="Times New Roman" w:hAnsi="Times New Roman" w:cs="Times New Roman"/>
          <w:b/>
          <w:sz w:val="24"/>
          <w:szCs w:val="24"/>
        </w:rPr>
        <w:t>Prihodi od administrativnih pristojbi i po posebnim propisima (skupina 65)</w:t>
      </w:r>
      <w:r w:rsidRPr="00927249">
        <w:rPr>
          <w:rFonts w:ascii="Times New Roman" w:hAnsi="Times New Roman" w:cs="Times New Roman"/>
          <w:sz w:val="24"/>
          <w:szCs w:val="24"/>
        </w:rPr>
        <w:t xml:space="preserve">  ostvareni su </w:t>
      </w:r>
      <w:r w:rsidR="001277AB">
        <w:rPr>
          <w:rFonts w:ascii="Times New Roman" w:hAnsi="Times New Roman" w:cs="Times New Roman"/>
          <w:sz w:val="24"/>
          <w:szCs w:val="24"/>
        </w:rPr>
        <w:t>51</w:t>
      </w:r>
      <w:r w:rsidRPr="00927249">
        <w:rPr>
          <w:rFonts w:ascii="Times New Roman" w:hAnsi="Times New Roman" w:cs="Times New Roman"/>
          <w:sz w:val="24"/>
          <w:szCs w:val="24"/>
        </w:rPr>
        <w:t xml:space="preserve"> % u odnosu na plan, </w:t>
      </w:r>
      <w:r w:rsidR="00E219EA">
        <w:rPr>
          <w:rFonts w:ascii="Times New Roman" w:hAnsi="Times New Roman" w:cs="Times New Roman"/>
          <w:sz w:val="24"/>
          <w:szCs w:val="24"/>
        </w:rPr>
        <w:t xml:space="preserve">a </w:t>
      </w:r>
      <w:r w:rsidRPr="00927249">
        <w:rPr>
          <w:rFonts w:ascii="Times New Roman" w:hAnsi="Times New Roman" w:cs="Times New Roman"/>
          <w:sz w:val="24"/>
          <w:szCs w:val="24"/>
        </w:rPr>
        <w:t xml:space="preserve">odnose se na </w:t>
      </w:r>
      <w:r w:rsidR="00443155" w:rsidRPr="00927249">
        <w:rPr>
          <w:rFonts w:ascii="Times New Roman" w:hAnsi="Times New Roman" w:cs="Times New Roman"/>
          <w:sz w:val="24"/>
          <w:szCs w:val="24"/>
        </w:rPr>
        <w:t>uplate roditelja za korištenje usluge produženog boravka, te uplate roditelja za prije</w:t>
      </w:r>
      <w:r w:rsidR="001D2F6C">
        <w:rPr>
          <w:rFonts w:ascii="Times New Roman" w:hAnsi="Times New Roman" w:cs="Times New Roman"/>
          <w:sz w:val="24"/>
          <w:szCs w:val="24"/>
        </w:rPr>
        <w:t>voz učenika na terenske nastave</w:t>
      </w:r>
      <w:r w:rsidR="00715C46">
        <w:rPr>
          <w:rFonts w:ascii="Times New Roman" w:hAnsi="Times New Roman" w:cs="Times New Roman"/>
          <w:sz w:val="24"/>
          <w:szCs w:val="24"/>
        </w:rPr>
        <w:t>, sufinanciranje oštećenih tableta, udžbenika i dr.</w:t>
      </w:r>
      <w:r w:rsidR="002C321F">
        <w:rPr>
          <w:rFonts w:ascii="Times New Roman" w:hAnsi="Times New Roman" w:cs="Times New Roman"/>
          <w:sz w:val="24"/>
          <w:szCs w:val="24"/>
        </w:rPr>
        <w:t xml:space="preserve"> U odnosu na prethodno izvještajno razdoblje bilježe </w:t>
      </w:r>
      <w:r w:rsidR="00715C46">
        <w:rPr>
          <w:rFonts w:ascii="Times New Roman" w:hAnsi="Times New Roman" w:cs="Times New Roman"/>
          <w:sz w:val="24"/>
          <w:szCs w:val="24"/>
        </w:rPr>
        <w:t>rast</w:t>
      </w:r>
      <w:r w:rsidR="002C321F">
        <w:rPr>
          <w:rFonts w:ascii="Times New Roman" w:hAnsi="Times New Roman" w:cs="Times New Roman"/>
          <w:sz w:val="24"/>
          <w:szCs w:val="24"/>
        </w:rPr>
        <w:t xml:space="preserve"> </w:t>
      </w:r>
      <w:r w:rsidR="00715C46">
        <w:rPr>
          <w:rFonts w:ascii="Times New Roman" w:hAnsi="Times New Roman" w:cs="Times New Roman"/>
          <w:sz w:val="24"/>
          <w:szCs w:val="24"/>
        </w:rPr>
        <w:t>od</w:t>
      </w:r>
      <w:r w:rsidR="002C321F">
        <w:rPr>
          <w:rFonts w:ascii="Times New Roman" w:hAnsi="Times New Roman" w:cs="Times New Roman"/>
          <w:sz w:val="24"/>
          <w:szCs w:val="24"/>
        </w:rPr>
        <w:t xml:space="preserve">  </w:t>
      </w:r>
      <w:r w:rsidR="00715C46">
        <w:rPr>
          <w:rFonts w:ascii="Times New Roman" w:hAnsi="Times New Roman" w:cs="Times New Roman"/>
          <w:sz w:val="24"/>
          <w:szCs w:val="24"/>
        </w:rPr>
        <w:t>6</w:t>
      </w:r>
      <w:r w:rsidR="001277AB">
        <w:rPr>
          <w:rFonts w:ascii="Times New Roman" w:hAnsi="Times New Roman" w:cs="Times New Roman"/>
          <w:sz w:val="24"/>
          <w:szCs w:val="24"/>
        </w:rPr>
        <w:t>6</w:t>
      </w:r>
      <w:r w:rsidR="002C321F">
        <w:rPr>
          <w:rFonts w:ascii="Times New Roman" w:hAnsi="Times New Roman" w:cs="Times New Roman"/>
          <w:sz w:val="24"/>
          <w:szCs w:val="24"/>
        </w:rPr>
        <w:t>%</w:t>
      </w:r>
      <w:r w:rsidR="00CE3177">
        <w:rPr>
          <w:rFonts w:ascii="Times New Roman" w:hAnsi="Times New Roman" w:cs="Times New Roman"/>
          <w:sz w:val="24"/>
          <w:szCs w:val="24"/>
        </w:rPr>
        <w:t>, zbog</w:t>
      </w:r>
      <w:r w:rsidR="00CE3177" w:rsidRPr="00CE3177">
        <w:rPr>
          <w:rFonts w:ascii="Times New Roman" w:hAnsi="Times New Roman" w:cs="Times New Roman"/>
          <w:sz w:val="24"/>
          <w:szCs w:val="24"/>
        </w:rPr>
        <w:t xml:space="preserve"> rasta broja djece, što je uvjetovalo veći opseg aktivnosti i potrebu za dodatnim resursima. Također, zaposlena je još jedna učiteljica kako bi se osigurali odgovarajući pedagoški standardi i kvaliteta rada. Navedene promjene dovele su do povećanja ukupnih troškova kao i do povećanja fiksnog dijela cijene produženog boravka iz kojeg se financiraju plaće učiteljica.</w:t>
      </w:r>
    </w:p>
    <w:p w14:paraId="741E0126" w14:textId="77777777" w:rsidR="00CE3177" w:rsidRPr="00CE3177" w:rsidRDefault="00CE3177" w:rsidP="00476983">
      <w:pPr>
        <w:jc w:val="both"/>
        <w:rPr>
          <w:rFonts w:ascii="Times New Roman" w:hAnsi="Times New Roman" w:cs="Times New Roman"/>
          <w:b/>
          <w:sz w:val="24"/>
          <w:szCs w:val="24"/>
        </w:rPr>
      </w:pPr>
    </w:p>
    <w:p w14:paraId="6E640EB5" w14:textId="514AB001" w:rsidR="00476983" w:rsidRDefault="003D24E1" w:rsidP="00CE3177">
      <w:pPr>
        <w:autoSpaceDE w:val="0"/>
        <w:autoSpaceDN w:val="0"/>
        <w:adjustRightInd w:val="0"/>
        <w:spacing w:after="0" w:line="240" w:lineRule="auto"/>
        <w:ind w:firstLine="708"/>
        <w:jc w:val="both"/>
        <w:rPr>
          <w:rFonts w:ascii="Times New Roman" w:hAnsi="Times New Roman" w:cs="Times New Roman"/>
          <w:sz w:val="24"/>
          <w:szCs w:val="24"/>
        </w:rPr>
      </w:pPr>
      <w:r w:rsidRPr="00DE2B9A">
        <w:rPr>
          <w:rFonts w:ascii="Times New Roman" w:hAnsi="Times New Roman" w:cs="Times New Roman"/>
          <w:b/>
          <w:sz w:val="24"/>
          <w:szCs w:val="24"/>
        </w:rPr>
        <w:t xml:space="preserve">Prihodi iz </w:t>
      </w:r>
      <w:r w:rsidR="00DE2B9A">
        <w:rPr>
          <w:rFonts w:ascii="Times New Roman" w:hAnsi="Times New Roman" w:cs="Times New Roman"/>
          <w:b/>
          <w:sz w:val="24"/>
          <w:szCs w:val="24"/>
        </w:rPr>
        <w:t>nadležnog proračuna (skupina 67</w:t>
      </w:r>
      <w:r w:rsidRPr="00DE2B9A">
        <w:rPr>
          <w:rFonts w:ascii="Times New Roman" w:hAnsi="Times New Roman" w:cs="Times New Roman"/>
          <w:b/>
          <w:sz w:val="24"/>
          <w:szCs w:val="24"/>
        </w:rPr>
        <w:t>)</w:t>
      </w:r>
      <w:r w:rsidRPr="007911E5">
        <w:rPr>
          <w:rFonts w:ascii="Times New Roman" w:hAnsi="Times New Roman" w:cs="Times New Roman"/>
          <w:sz w:val="24"/>
          <w:szCs w:val="24"/>
        </w:rPr>
        <w:t xml:space="preserve"> odnose se na prihode koje škola ostvaruje iz proračuna osnivača odnosno </w:t>
      </w:r>
      <w:r w:rsidR="007911E5">
        <w:rPr>
          <w:rFonts w:ascii="Times New Roman" w:hAnsi="Times New Roman" w:cs="Times New Roman"/>
          <w:sz w:val="24"/>
          <w:szCs w:val="24"/>
        </w:rPr>
        <w:t>Primorko-goranske županije</w:t>
      </w:r>
      <w:r w:rsidRPr="007911E5">
        <w:rPr>
          <w:rFonts w:ascii="Times New Roman" w:hAnsi="Times New Roman" w:cs="Times New Roman"/>
          <w:sz w:val="24"/>
          <w:szCs w:val="24"/>
        </w:rPr>
        <w:t xml:space="preserve">, a odnose se na  </w:t>
      </w:r>
      <w:proofErr w:type="spellStart"/>
      <w:r w:rsidRPr="007911E5">
        <w:rPr>
          <w:rFonts w:ascii="Times New Roman" w:hAnsi="Times New Roman" w:cs="Times New Roman"/>
          <w:sz w:val="24"/>
          <w:szCs w:val="24"/>
        </w:rPr>
        <w:t>na</w:t>
      </w:r>
      <w:proofErr w:type="spellEnd"/>
      <w:r w:rsidRPr="007911E5">
        <w:rPr>
          <w:rFonts w:ascii="Times New Roman" w:hAnsi="Times New Roman" w:cs="Times New Roman"/>
          <w:sz w:val="24"/>
          <w:szCs w:val="24"/>
        </w:rPr>
        <w:t xml:space="preserve"> decentralizirana sredstva</w:t>
      </w:r>
      <w:r w:rsidR="00A94D67">
        <w:rPr>
          <w:rFonts w:ascii="Times New Roman" w:hAnsi="Times New Roman" w:cs="Times New Roman"/>
          <w:sz w:val="24"/>
          <w:szCs w:val="24"/>
        </w:rPr>
        <w:t xml:space="preserve"> za financiranje materij</w:t>
      </w:r>
      <w:r w:rsidR="007616D2">
        <w:rPr>
          <w:rFonts w:ascii="Times New Roman" w:hAnsi="Times New Roman" w:cs="Times New Roman"/>
          <w:sz w:val="24"/>
          <w:szCs w:val="24"/>
        </w:rPr>
        <w:t>a</w:t>
      </w:r>
      <w:r w:rsidR="00A94D67">
        <w:rPr>
          <w:rFonts w:ascii="Times New Roman" w:hAnsi="Times New Roman" w:cs="Times New Roman"/>
          <w:sz w:val="24"/>
          <w:szCs w:val="24"/>
        </w:rPr>
        <w:t>lnih troškova škole</w:t>
      </w:r>
      <w:r w:rsidR="007911E5">
        <w:rPr>
          <w:rFonts w:ascii="Times New Roman" w:hAnsi="Times New Roman" w:cs="Times New Roman"/>
          <w:sz w:val="24"/>
          <w:szCs w:val="24"/>
        </w:rPr>
        <w:t>, programe školskog kurikuluma, te financiranje plaća asistenata u nastavi</w:t>
      </w:r>
      <w:r w:rsidRPr="007911E5">
        <w:rPr>
          <w:rFonts w:ascii="Times New Roman" w:hAnsi="Times New Roman" w:cs="Times New Roman"/>
          <w:sz w:val="24"/>
          <w:szCs w:val="24"/>
        </w:rPr>
        <w:t xml:space="preserve">. Ostvareni su </w:t>
      </w:r>
      <w:r w:rsidR="00E8655F">
        <w:rPr>
          <w:rFonts w:ascii="Times New Roman" w:hAnsi="Times New Roman" w:cs="Times New Roman"/>
          <w:sz w:val="24"/>
          <w:szCs w:val="24"/>
        </w:rPr>
        <w:t>70</w:t>
      </w:r>
      <w:r w:rsidR="007616D2">
        <w:rPr>
          <w:rFonts w:ascii="Times New Roman" w:hAnsi="Times New Roman" w:cs="Times New Roman"/>
          <w:sz w:val="24"/>
          <w:szCs w:val="24"/>
        </w:rPr>
        <w:t>%  u odnosu na plan</w:t>
      </w:r>
      <w:r w:rsidR="00EA272B">
        <w:rPr>
          <w:rFonts w:ascii="Times New Roman" w:hAnsi="Times New Roman" w:cs="Times New Roman"/>
          <w:sz w:val="24"/>
          <w:szCs w:val="24"/>
        </w:rPr>
        <w:t>.</w:t>
      </w:r>
      <w:r w:rsidR="00CE3177">
        <w:rPr>
          <w:rFonts w:ascii="Times New Roman" w:hAnsi="Times New Roman" w:cs="Times New Roman"/>
          <w:sz w:val="24"/>
          <w:szCs w:val="24"/>
        </w:rPr>
        <w:t xml:space="preserve"> </w:t>
      </w:r>
      <w:bookmarkStart w:id="0" w:name="_Hlk234823829"/>
      <w:r w:rsidR="00CE3177">
        <w:rPr>
          <w:rFonts w:ascii="Times New Roman" w:hAnsi="Times New Roman" w:cs="Times New Roman"/>
          <w:sz w:val="24"/>
          <w:szCs w:val="24"/>
        </w:rPr>
        <w:t>Škola je bila primorana izvršiti nabavu lož ulja u razdoblju kada su tržišne cijene bile na najvišoj razini, zbog poremećaja na svjetskom tržištu energenata uzrokovanih ratnim sukobima na Bliskom istoku. Navedene okolnosti dovele su do povećanja troškova nabave lož ulja u odnosu na planirana sredstva.</w:t>
      </w:r>
    </w:p>
    <w:bookmarkEnd w:id="0"/>
    <w:p w14:paraId="04AE293D" w14:textId="77777777" w:rsidR="00CE3177" w:rsidRPr="00476983" w:rsidRDefault="00CE3177" w:rsidP="00476983">
      <w:pPr>
        <w:jc w:val="both"/>
        <w:rPr>
          <w:rFonts w:ascii="Times New Roman" w:hAnsi="Times New Roman" w:cs="Times New Roman"/>
          <w:sz w:val="24"/>
          <w:szCs w:val="24"/>
        </w:rPr>
      </w:pPr>
    </w:p>
    <w:p w14:paraId="0F951E48" w14:textId="77777777" w:rsidR="000D690E" w:rsidRPr="00514253" w:rsidRDefault="000D690E" w:rsidP="00C5316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Rashodi </w:t>
      </w:r>
      <w:r w:rsidRPr="00514253">
        <w:rPr>
          <w:rFonts w:ascii="Times New Roman" w:hAnsi="Times New Roman" w:cs="Times New Roman"/>
          <w:b/>
          <w:sz w:val="24"/>
          <w:szCs w:val="24"/>
        </w:rPr>
        <w:t>:</w:t>
      </w:r>
    </w:p>
    <w:p w14:paraId="66B7729E" w14:textId="0706D822" w:rsidR="0074503C" w:rsidRPr="0074503C" w:rsidRDefault="000D690E" w:rsidP="00C5316D">
      <w:pPr>
        <w:jc w:val="both"/>
        <w:rPr>
          <w:rFonts w:ascii="Times New Roman" w:hAnsi="Times New Roman" w:cs="Times New Roman"/>
          <w:sz w:val="24"/>
          <w:szCs w:val="24"/>
        </w:rPr>
      </w:pPr>
      <w:r w:rsidRPr="0074503C">
        <w:rPr>
          <w:rFonts w:ascii="Times New Roman" w:hAnsi="Times New Roman" w:cs="Times New Roman"/>
          <w:sz w:val="24"/>
          <w:szCs w:val="24"/>
        </w:rPr>
        <w:t xml:space="preserve">Ukupni rashodi proračuna  ostvareni su u izvještajnom razdoblju u iznosu od </w:t>
      </w:r>
      <w:r w:rsidR="00D50901">
        <w:rPr>
          <w:rFonts w:ascii="Times New Roman" w:hAnsi="Times New Roman" w:cs="Times New Roman"/>
          <w:sz w:val="24"/>
          <w:szCs w:val="24"/>
        </w:rPr>
        <w:t>688.443,56</w:t>
      </w:r>
      <w:r w:rsidRPr="0074503C">
        <w:rPr>
          <w:rFonts w:ascii="Times New Roman" w:hAnsi="Times New Roman" w:cs="Times New Roman"/>
          <w:sz w:val="24"/>
          <w:szCs w:val="24"/>
        </w:rPr>
        <w:t xml:space="preserve"> eura i čine </w:t>
      </w:r>
      <w:r w:rsidR="00D50901">
        <w:rPr>
          <w:rFonts w:ascii="Times New Roman" w:hAnsi="Times New Roman" w:cs="Times New Roman"/>
          <w:sz w:val="24"/>
          <w:szCs w:val="24"/>
        </w:rPr>
        <w:t>52</w:t>
      </w:r>
      <w:r w:rsidRPr="0074503C">
        <w:rPr>
          <w:rFonts w:ascii="Times New Roman" w:hAnsi="Times New Roman" w:cs="Times New Roman"/>
          <w:sz w:val="24"/>
          <w:szCs w:val="24"/>
        </w:rPr>
        <w:t xml:space="preserve"> % ostvarenja od godišnjeg plana odnosno </w:t>
      </w:r>
      <w:r w:rsidR="00175A79">
        <w:rPr>
          <w:rFonts w:ascii="Times New Roman" w:hAnsi="Times New Roman" w:cs="Times New Roman"/>
          <w:sz w:val="24"/>
          <w:szCs w:val="24"/>
        </w:rPr>
        <w:t>1</w:t>
      </w:r>
      <w:r w:rsidR="00D50901">
        <w:rPr>
          <w:rFonts w:ascii="Times New Roman" w:hAnsi="Times New Roman" w:cs="Times New Roman"/>
          <w:sz w:val="24"/>
          <w:szCs w:val="24"/>
        </w:rPr>
        <w:t>06</w:t>
      </w:r>
      <w:r w:rsidRPr="0074503C">
        <w:rPr>
          <w:rFonts w:ascii="Times New Roman" w:hAnsi="Times New Roman" w:cs="Times New Roman"/>
          <w:sz w:val="24"/>
          <w:szCs w:val="24"/>
        </w:rPr>
        <w:t>% u odnosu na prethodno izvještajno razdoblje.</w:t>
      </w:r>
    </w:p>
    <w:p w14:paraId="26B4F5A9" w14:textId="77777777" w:rsidR="000D690E" w:rsidRDefault="000D690E" w:rsidP="000D690E">
      <w:pPr>
        <w:spacing w:line="360" w:lineRule="auto"/>
        <w:jc w:val="both"/>
        <w:rPr>
          <w:rFonts w:ascii="Times New Roman" w:hAnsi="Times New Roman" w:cs="Times New Roman"/>
          <w:sz w:val="24"/>
          <w:szCs w:val="24"/>
        </w:rPr>
      </w:pPr>
      <w:r w:rsidRPr="00514253">
        <w:rPr>
          <w:rFonts w:ascii="Times New Roman" w:hAnsi="Times New Roman" w:cs="Times New Roman"/>
          <w:sz w:val="24"/>
          <w:szCs w:val="24"/>
        </w:rPr>
        <w:t xml:space="preserve">Rekapitulacija </w:t>
      </w:r>
      <w:r>
        <w:rPr>
          <w:rFonts w:ascii="Times New Roman" w:hAnsi="Times New Roman" w:cs="Times New Roman"/>
          <w:sz w:val="24"/>
          <w:szCs w:val="24"/>
        </w:rPr>
        <w:t xml:space="preserve">rashoda </w:t>
      </w:r>
      <w:r w:rsidRPr="00514253">
        <w:rPr>
          <w:rFonts w:ascii="Times New Roman" w:hAnsi="Times New Roman" w:cs="Times New Roman"/>
          <w:sz w:val="24"/>
          <w:szCs w:val="24"/>
        </w:rPr>
        <w:t>po skupinama računa:</w:t>
      </w:r>
    </w:p>
    <w:tbl>
      <w:tblPr>
        <w:tblW w:w="10248" w:type="dxa"/>
        <w:tblInd w:w="-572" w:type="dxa"/>
        <w:tblLayout w:type="fixed"/>
        <w:tblLook w:val="04A0" w:firstRow="1" w:lastRow="0" w:firstColumn="1" w:lastColumn="0" w:noHBand="0" w:noVBand="1"/>
      </w:tblPr>
      <w:tblGrid>
        <w:gridCol w:w="999"/>
        <w:gridCol w:w="2687"/>
        <w:gridCol w:w="1476"/>
        <w:gridCol w:w="1642"/>
        <w:gridCol w:w="1492"/>
        <w:gridCol w:w="1070"/>
        <w:gridCol w:w="882"/>
      </w:tblGrid>
      <w:tr w:rsidR="00ED50CC" w:rsidRPr="00514253" w14:paraId="4FFFE9DC" w14:textId="77777777" w:rsidTr="00ED50CC">
        <w:trPr>
          <w:trHeight w:val="1500"/>
        </w:trPr>
        <w:tc>
          <w:tcPr>
            <w:tcW w:w="99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07411B35" w14:textId="77777777" w:rsidR="00ED50CC" w:rsidRPr="00514253" w:rsidRDefault="00ED50CC" w:rsidP="00DA54D1">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lang w:eastAsia="hr-HR"/>
              </w:rPr>
              <w:lastRenderedPageBreak/>
              <w:t>S</w:t>
            </w:r>
            <w:r w:rsidRPr="00236E3E">
              <w:rPr>
                <w:rFonts w:ascii="Times New Roman" w:eastAsia="Times New Roman" w:hAnsi="Times New Roman" w:cs="Times New Roman"/>
                <w:b/>
                <w:bCs/>
                <w:color w:val="000000"/>
                <w:lang w:eastAsia="hr-HR"/>
              </w:rPr>
              <w:t>kupina konta</w:t>
            </w:r>
          </w:p>
        </w:tc>
        <w:tc>
          <w:tcPr>
            <w:tcW w:w="2687"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7BD6651" w14:textId="77777777" w:rsidR="00ED50CC" w:rsidRPr="00514253" w:rsidRDefault="00ED50CC" w:rsidP="00ED50CC">
            <w:pPr>
              <w:spacing w:after="0" w:line="360" w:lineRule="auto"/>
              <w:jc w:val="center"/>
              <w:rPr>
                <w:rFonts w:ascii="Times New Roman" w:eastAsia="Times New Roman" w:hAnsi="Times New Roman" w:cs="Times New Roman"/>
                <w:color w:val="000000"/>
                <w:sz w:val="24"/>
                <w:szCs w:val="24"/>
                <w:lang w:eastAsia="hr-HR"/>
              </w:rPr>
            </w:pPr>
            <w:r w:rsidRPr="00236E3E">
              <w:rPr>
                <w:rFonts w:ascii="Times New Roman" w:eastAsia="Times New Roman" w:hAnsi="Times New Roman" w:cs="Times New Roman"/>
                <w:b/>
                <w:bCs/>
                <w:color w:val="000000"/>
                <w:lang w:eastAsia="hr-HR"/>
              </w:rPr>
              <w:t xml:space="preserve">Naziv konta </w:t>
            </w:r>
            <w:r>
              <w:rPr>
                <w:rFonts w:ascii="Times New Roman" w:eastAsia="Times New Roman" w:hAnsi="Times New Roman" w:cs="Times New Roman"/>
                <w:b/>
                <w:bCs/>
                <w:color w:val="000000"/>
                <w:lang w:eastAsia="hr-HR"/>
              </w:rPr>
              <w:t>rashoda</w:t>
            </w:r>
          </w:p>
        </w:tc>
        <w:tc>
          <w:tcPr>
            <w:tcW w:w="1476"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680B15C1" w14:textId="77777777" w:rsidR="00ED50CC" w:rsidRPr="00514253" w:rsidRDefault="00ED50CC" w:rsidP="00DA54D1">
            <w:pPr>
              <w:spacing w:after="0" w:line="360" w:lineRule="auto"/>
              <w:jc w:val="center"/>
              <w:rPr>
                <w:rFonts w:ascii="Times New Roman" w:eastAsia="Times New Roman" w:hAnsi="Times New Roman" w:cs="Times New Roman"/>
                <w:color w:val="000000"/>
                <w:sz w:val="24"/>
                <w:szCs w:val="24"/>
                <w:lang w:eastAsia="hr-HR"/>
              </w:rPr>
            </w:pPr>
            <w:r w:rsidRPr="00236E3E">
              <w:rPr>
                <w:rFonts w:ascii="Times New Roman" w:eastAsia="Times New Roman" w:hAnsi="Times New Roman" w:cs="Times New Roman"/>
                <w:b/>
                <w:bCs/>
                <w:color w:val="000000"/>
                <w:lang w:eastAsia="hr-HR"/>
              </w:rPr>
              <w:t>Izvršenje za izvještajno razdoblje prethodne godine</w:t>
            </w:r>
          </w:p>
        </w:tc>
        <w:tc>
          <w:tcPr>
            <w:tcW w:w="164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C4E6F46" w14:textId="77777777" w:rsidR="00ED50CC" w:rsidRPr="00514253" w:rsidRDefault="00ED50CC" w:rsidP="00DA54D1">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lang w:eastAsia="hr-HR"/>
              </w:rPr>
              <w:t>I</w:t>
            </w:r>
            <w:r w:rsidRPr="00236E3E">
              <w:rPr>
                <w:rFonts w:ascii="Times New Roman" w:eastAsia="Times New Roman" w:hAnsi="Times New Roman" w:cs="Times New Roman"/>
                <w:b/>
                <w:bCs/>
                <w:color w:val="000000"/>
                <w:lang w:eastAsia="hr-HR"/>
              </w:rPr>
              <w:t>zvorni plan</w:t>
            </w:r>
          </w:p>
        </w:tc>
        <w:tc>
          <w:tcPr>
            <w:tcW w:w="149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80F81F5" w14:textId="77777777" w:rsidR="00ED50CC" w:rsidRPr="00514253" w:rsidRDefault="00ED50CC" w:rsidP="00DA54D1">
            <w:pPr>
              <w:spacing w:after="0" w:line="360" w:lineRule="auto"/>
              <w:jc w:val="center"/>
              <w:rPr>
                <w:rFonts w:ascii="Times New Roman" w:eastAsia="Times New Roman" w:hAnsi="Times New Roman" w:cs="Times New Roman"/>
                <w:color w:val="000000"/>
                <w:sz w:val="24"/>
                <w:szCs w:val="24"/>
                <w:lang w:eastAsia="hr-HR"/>
              </w:rPr>
            </w:pPr>
            <w:r w:rsidRPr="00236E3E">
              <w:rPr>
                <w:rFonts w:ascii="Times New Roman" w:eastAsia="Times New Roman" w:hAnsi="Times New Roman" w:cs="Times New Roman"/>
                <w:b/>
                <w:bCs/>
                <w:color w:val="000000"/>
                <w:lang w:eastAsia="hr-HR"/>
              </w:rPr>
              <w:t>Izvršenje za izvještajno razdoblje</w:t>
            </w:r>
          </w:p>
        </w:tc>
        <w:tc>
          <w:tcPr>
            <w:tcW w:w="1070"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45F97051" w14:textId="77777777" w:rsidR="00ED50CC" w:rsidRPr="00514253" w:rsidRDefault="00ED50CC" w:rsidP="00DA54D1">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b/>
                <w:bCs/>
                <w:color w:val="000000"/>
                <w:lang w:eastAsia="hr-HR"/>
              </w:rPr>
              <w:t>I</w:t>
            </w:r>
            <w:r w:rsidRPr="00236E3E">
              <w:rPr>
                <w:rFonts w:ascii="Times New Roman" w:eastAsia="Times New Roman" w:hAnsi="Times New Roman" w:cs="Times New Roman"/>
                <w:b/>
                <w:bCs/>
                <w:color w:val="000000"/>
                <w:lang w:eastAsia="hr-HR"/>
              </w:rPr>
              <w:t>ndeks 5/3</w:t>
            </w:r>
          </w:p>
        </w:tc>
        <w:tc>
          <w:tcPr>
            <w:tcW w:w="88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0D56A4E0" w14:textId="77777777" w:rsidR="00ED50CC" w:rsidRPr="00514253" w:rsidRDefault="00ED50CC" w:rsidP="00DA54D1">
            <w:pPr>
              <w:spacing w:after="0" w:line="360" w:lineRule="auto"/>
              <w:jc w:val="center"/>
              <w:rPr>
                <w:rFonts w:ascii="Times New Roman" w:eastAsia="Times New Roman" w:hAnsi="Times New Roman" w:cs="Times New Roman"/>
                <w:color w:val="000000"/>
                <w:sz w:val="24"/>
                <w:szCs w:val="24"/>
                <w:lang w:eastAsia="hr-HR"/>
              </w:rPr>
            </w:pPr>
            <w:r w:rsidRPr="00236E3E">
              <w:rPr>
                <w:rFonts w:ascii="Times New Roman" w:eastAsia="Times New Roman" w:hAnsi="Times New Roman" w:cs="Times New Roman"/>
                <w:b/>
                <w:bCs/>
                <w:color w:val="000000"/>
                <w:lang w:eastAsia="hr-HR"/>
              </w:rPr>
              <w:t>Indeks  5/4</w:t>
            </w:r>
          </w:p>
        </w:tc>
      </w:tr>
      <w:tr w:rsidR="00ED50CC" w:rsidRPr="00514253" w14:paraId="0113D9A3" w14:textId="77777777" w:rsidTr="00DA54D1">
        <w:trPr>
          <w:trHeight w:val="203"/>
        </w:trPr>
        <w:tc>
          <w:tcPr>
            <w:tcW w:w="999" w:type="dxa"/>
            <w:tcBorders>
              <w:top w:val="nil"/>
              <w:left w:val="single" w:sz="4" w:space="0" w:color="auto"/>
              <w:bottom w:val="single" w:sz="4" w:space="0" w:color="auto"/>
              <w:right w:val="single" w:sz="4" w:space="0" w:color="auto"/>
            </w:tcBorders>
            <w:shd w:val="clear" w:color="auto" w:fill="auto"/>
            <w:noWrap/>
            <w:vAlign w:val="center"/>
            <w:hideMark/>
          </w:tcPr>
          <w:p w14:paraId="27BB7783" w14:textId="77777777" w:rsidR="00ED50CC" w:rsidRPr="00843B05" w:rsidRDefault="00ED50CC" w:rsidP="00DA54D1">
            <w:pPr>
              <w:spacing w:after="0" w:line="360" w:lineRule="auto"/>
              <w:jc w:val="center"/>
              <w:rPr>
                <w:rFonts w:ascii="Times New Roman" w:eastAsia="Times New Roman" w:hAnsi="Times New Roman" w:cs="Times New Roman"/>
                <w:color w:val="000000"/>
                <w:sz w:val="14"/>
                <w:szCs w:val="14"/>
                <w:lang w:eastAsia="hr-HR"/>
              </w:rPr>
            </w:pPr>
            <w:r w:rsidRPr="00843B05">
              <w:rPr>
                <w:rFonts w:ascii="Times New Roman" w:eastAsia="Times New Roman" w:hAnsi="Times New Roman" w:cs="Times New Roman"/>
                <w:color w:val="000000"/>
                <w:sz w:val="14"/>
                <w:szCs w:val="14"/>
                <w:lang w:eastAsia="hr-HR"/>
              </w:rPr>
              <w:t>1.</w:t>
            </w:r>
          </w:p>
        </w:tc>
        <w:tc>
          <w:tcPr>
            <w:tcW w:w="2687" w:type="dxa"/>
            <w:tcBorders>
              <w:top w:val="nil"/>
              <w:left w:val="nil"/>
              <w:bottom w:val="single" w:sz="4" w:space="0" w:color="auto"/>
              <w:right w:val="single" w:sz="4" w:space="0" w:color="auto"/>
            </w:tcBorders>
            <w:shd w:val="clear" w:color="auto" w:fill="auto"/>
            <w:noWrap/>
            <w:vAlign w:val="center"/>
            <w:hideMark/>
          </w:tcPr>
          <w:p w14:paraId="5DE4A738" w14:textId="77777777" w:rsidR="00ED50CC" w:rsidRPr="00843B05" w:rsidRDefault="00ED50CC" w:rsidP="00DA54D1">
            <w:pPr>
              <w:spacing w:after="0" w:line="360" w:lineRule="auto"/>
              <w:jc w:val="center"/>
              <w:rPr>
                <w:rFonts w:ascii="Times New Roman" w:eastAsia="Times New Roman" w:hAnsi="Times New Roman" w:cs="Times New Roman"/>
                <w:color w:val="000000"/>
                <w:sz w:val="14"/>
                <w:szCs w:val="14"/>
                <w:lang w:eastAsia="hr-HR"/>
              </w:rPr>
            </w:pPr>
            <w:r w:rsidRPr="00843B05">
              <w:rPr>
                <w:rFonts w:ascii="Times New Roman" w:eastAsia="Times New Roman" w:hAnsi="Times New Roman" w:cs="Times New Roman"/>
                <w:color w:val="000000"/>
                <w:sz w:val="14"/>
                <w:szCs w:val="14"/>
                <w:lang w:eastAsia="hr-HR"/>
              </w:rPr>
              <w:t>2.</w:t>
            </w:r>
          </w:p>
        </w:tc>
        <w:tc>
          <w:tcPr>
            <w:tcW w:w="1476" w:type="dxa"/>
            <w:tcBorders>
              <w:top w:val="nil"/>
              <w:left w:val="nil"/>
              <w:bottom w:val="single" w:sz="4" w:space="0" w:color="auto"/>
              <w:right w:val="single" w:sz="4" w:space="0" w:color="auto"/>
            </w:tcBorders>
            <w:shd w:val="clear" w:color="auto" w:fill="auto"/>
            <w:noWrap/>
            <w:vAlign w:val="center"/>
            <w:hideMark/>
          </w:tcPr>
          <w:p w14:paraId="27EFE5E3" w14:textId="77777777" w:rsidR="00ED50CC" w:rsidRPr="00843B05" w:rsidRDefault="00ED50CC" w:rsidP="00DA54D1">
            <w:pPr>
              <w:spacing w:after="0" w:line="360" w:lineRule="auto"/>
              <w:jc w:val="center"/>
              <w:rPr>
                <w:rFonts w:ascii="Times New Roman" w:eastAsia="Times New Roman" w:hAnsi="Times New Roman" w:cs="Times New Roman"/>
                <w:color w:val="000000"/>
                <w:sz w:val="14"/>
                <w:szCs w:val="14"/>
                <w:lang w:eastAsia="hr-HR"/>
              </w:rPr>
            </w:pPr>
            <w:r w:rsidRPr="00843B05">
              <w:rPr>
                <w:rFonts w:ascii="Times New Roman" w:eastAsia="Times New Roman" w:hAnsi="Times New Roman" w:cs="Times New Roman"/>
                <w:color w:val="000000"/>
                <w:sz w:val="14"/>
                <w:szCs w:val="14"/>
                <w:lang w:eastAsia="hr-HR"/>
              </w:rPr>
              <w:t>3.</w:t>
            </w:r>
          </w:p>
        </w:tc>
        <w:tc>
          <w:tcPr>
            <w:tcW w:w="1642" w:type="dxa"/>
            <w:tcBorders>
              <w:top w:val="nil"/>
              <w:left w:val="nil"/>
              <w:bottom w:val="single" w:sz="4" w:space="0" w:color="auto"/>
              <w:right w:val="single" w:sz="4" w:space="0" w:color="auto"/>
            </w:tcBorders>
            <w:shd w:val="clear" w:color="auto" w:fill="auto"/>
            <w:noWrap/>
            <w:vAlign w:val="center"/>
            <w:hideMark/>
          </w:tcPr>
          <w:p w14:paraId="39530770" w14:textId="77777777" w:rsidR="00ED50CC" w:rsidRPr="00843B05" w:rsidRDefault="00ED50CC" w:rsidP="00DA54D1">
            <w:pPr>
              <w:spacing w:after="0" w:line="360" w:lineRule="auto"/>
              <w:jc w:val="center"/>
              <w:rPr>
                <w:rFonts w:ascii="Times New Roman" w:eastAsia="Times New Roman" w:hAnsi="Times New Roman" w:cs="Times New Roman"/>
                <w:color w:val="000000"/>
                <w:sz w:val="14"/>
                <w:szCs w:val="14"/>
                <w:lang w:eastAsia="hr-HR"/>
              </w:rPr>
            </w:pPr>
            <w:r w:rsidRPr="00843B05">
              <w:rPr>
                <w:rFonts w:ascii="Times New Roman" w:eastAsia="Times New Roman" w:hAnsi="Times New Roman" w:cs="Times New Roman"/>
                <w:color w:val="000000"/>
                <w:sz w:val="14"/>
                <w:szCs w:val="14"/>
                <w:lang w:eastAsia="hr-HR"/>
              </w:rPr>
              <w:t>4.</w:t>
            </w:r>
          </w:p>
        </w:tc>
        <w:tc>
          <w:tcPr>
            <w:tcW w:w="1492" w:type="dxa"/>
            <w:tcBorders>
              <w:top w:val="nil"/>
              <w:left w:val="nil"/>
              <w:bottom w:val="single" w:sz="4" w:space="0" w:color="auto"/>
              <w:right w:val="single" w:sz="4" w:space="0" w:color="auto"/>
            </w:tcBorders>
            <w:shd w:val="clear" w:color="auto" w:fill="auto"/>
            <w:noWrap/>
            <w:vAlign w:val="center"/>
            <w:hideMark/>
          </w:tcPr>
          <w:p w14:paraId="41512296" w14:textId="77777777" w:rsidR="00ED50CC" w:rsidRPr="00843B05" w:rsidRDefault="00ED50CC" w:rsidP="00DA54D1">
            <w:pPr>
              <w:spacing w:after="0" w:line="360" w:lineRule="auto"/>
              <w:jc w:val="center"/>
              <w:rPr>
                <w:rFonts w:ascii="Times New Roman" w:eastAsia="Times New Roman" w:hAnsi="Times New Roman" w:cs="Times New Roman"/>
                <w:color w:val="000000"/>
                <w:sz w:val="14"/>
                <w:szCs w:val="14"/>
                <w:lang w:eastAsia="hr-HR"/>
              </w:rPr>
            </w:pPr>
            <w:r w:rsidRPr="00843B05">
              <w:rPr>
                <w:rFonts w:ascii="Times New Roman" w:eastAsia="Times New Roman" w:hAnsi="Times New Roman" w:cs="Times New Roman"/>
                <w:color w:val="000000"/>
                <w:sz w:val="14"/>
                <w:szCs w:val="14"/>
                <w:lang w:eastAsia="hr-HR"/>
              </w:rPr>
              <w:t>5.</w:t>
            </w:r>
          </w:p>
        </w:tc>
        <w:tc>
          <w:tcPr>
            <w:tcW w:w="1070" w:type="dxa"/>
            <w:tcBorders>
              <w:top w:val="nil"/>
              <w:left w:val="nil"/>
              <w:bottom w:val="single" w:sz="4" w:space="0" w:color="auto"/>
              <w:right w:val="single" w:sz="4" w:space="0" w:color="auto"/>
            </w:tcBorders>
            <w:shd w:val="clear" w:color="auto" w:fill="auto"/>
            <w:noWrap/>
            <w:vAlign w:val="center"/>
            <w:hideMark/>
          </w:tcPr>
          <w:p w14:paraId="60A8B898" w14:textId="77777777" w:rsidR="00ED50CC" w:rsidRPr="00843B05" w:rsidRDefault="00ED50CC" w:rsidP="00DA54D1">
            <w:pPr>
              <w:spacing w:after="0" w:line="360" w:lineRule="auto"/>
              <w:jc w:val="center"/>
              <w:rPr>
                <w:rFonts w:ascii="Times New Roman" w:eastAsia="Times New Roman" w:hAnsi="Times New Roman" w:cs="Times New Roman"/>
                <w:color w:val="000000"/>
                <w:sz w:val="14"/>
                <w:szCs w:val="14"/>
                <w:lang w:eastAsia="hr-HR"/>
              </w:rPr>
            </w:pPr>
            <w:r w:rsidRPr="00843B05">
              <w:rPr>
                <w:rFonts w:ascii="Times New Roman" w:eastAsia="Times New Roman" w:hAnsi="Times New Roman" w:cs="Times New Roman"/>
                <w:color w:val="000000"/>
                <w:sz w:val="14"/>
                <w:szCs w:val="14"/>
                <w:lang w:eastAsia="hr-HR"/>
              </w:rPr>
              <w:t>6.</w:t>
            </w:r>
          </w:p>
        </w:tc>
        <w:tc>
          <w:tcPr>
            <w:tcW w:w="882" w:type="dxa"/>
            <w:tcBorders>
              <w:top w:val="nil"/>
              <w:left w:val="nil"/>
              <w:bottom w:val="single" w:sz="4" w:space="0" w:color="auto"/>
              <w:right w:val="single" w:sz="4" w:space="0" w:color="auto"/>
            </w:tcBorders>
            <w:shd w:val="clear" w:color="auto" w:fill="auto"/>
            <w:noWrap/>
            <w:vAlign w:val="center"/>
            <w:hideMark/>
          </w:tcPr>
          <w:p w14:paraId="43BE92D5" w14:textId="77777777" w:rsidR="00ED50CC" w:rsidRPr="00843B05" w:rsidRDefault="00ED50CC" w:rsidP="00DA54D1">
            <w:pPr>
              <w:spacing w:after="0" w:line="360" w:lineRule="auto"/>
              <w:jc w:val="center"/>
              <w:rPr>
                <w:rFonts w:ascii="Times New Roman" w:eastAsia="Times New Roman" w:hAnsi="Times New Roman" w:cs="Times New Roman"/>
                <w:color w:val="000000"/>
                <w:sz w:val="14"/>
                <w:szCs w:val="14"/>
                <w:lang w:eastAsia="hr-HR"/>
              </w:rPr>
            </w:pPr>
            <w:r w:rsidRPr="00843B05">
              <w:rPr>
                <w:rFonts w:ascii="Times New Roman" w:eastAsia="Times New Roman" w:hAnsi="Times New Roman" w:cs="Times New Roman"/>
                <w:color w:val="000000"/>
                <w:sz w:val="14"/>
                <w:szCs w:val="14"/>
                <w:lang w:eastAsia="hr-HR"/>
              </w:rPr>
              <w:t>7.</w:t>
            </w:r>
          </w:p>
        </w:tc>
      </w:tr>
      <w:tr w:rsidR="00EA272B" w:rsidRPr="00514253" w14:paraId="6CC45C35" w14:textId="77777777" w:rsidTr="00D61DCE">
        <w:trPr>
          <w:trHeight w:val="300"/>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7190F709" w14:textId="77777777" w:rsidR="00EA272B" w:rsidRPr="00514253" w:rsidRDefault="00EA272B" w:rsidP="00EA272B">
            <w:pPr>
              <w:spacing w:after="0" w:line="360" w:lineRule="auto"/>
              <w:jc w:val="center"/>
              <w:rPr>
                <w:rFonts w:ascii="Times New Roman" w:eastAsia="Times New Roman" w:hAnsi="Times New Roman" w:cs="Times New Roman"/>
                <w:color w:val="000000"/>
                <w:sz w:val="24"/>
                <w:szCs w:val="24"/>
                <w:lang w:eastAsia="hr-HR"/>
              </w:rPr>
            </w:pPr>
            <w:r w:rsidRPr="00514253">
              <w:rPr>
                <w:rFonts w:ascii="Times New Roman" w:eastAsia="Times New Roman" w:hAnsi="Times New Roman" w:cs="Times New Roman"/>
                <w:color w:val="000000"/>
                <w:sz w:val="24"/>
                <w:szCs w:val="24"/>
                <w:lang w:eastAsia="hr-HR"/>
              </w:rPr>
              <w:t>31</w:t>
            </w:r>
          </w:p>
        </w:tc>
        <w:tc>
          <w:tcPr>
            <w:tcW w:w="2687" w:type="dxa"/>
            <w:tcBorders>
              <w:top w:val="nil"/>
              <w:left w:val="nil"/>
              <w:bottom w:val="single" w:sz="4" w:space="0" w:color="auto"/>
              <w:right w:val="single" w:sz="4" w:space="0" w:color="auto"/>
            </w:tcBorders>
            <w:shd w:val="clear" w:color="auto" w:fill="auto"/>
            <w:vAlign w:val="center"/>
            <w:hideMark/>
          </w:tcPr>
          <w:p w14:paraId="616216A5" w14:textId="77777777" w:rsidR="00EA272B" w:rsidRPr="00514253" w:rsidRDefault="00EA272B" w:rsidP="00EA272B">
            <w:pPr>
              <w:spacing w:after="0" w:line="360" w:lineRule="auto"/>
              <w:jc w:val="center"/>
              <w:rPr>
                <w:rFonts w:ascii="Times New Roman" w:eastAsia="Times New Roman" w:hAnsi="Times New Roman" w:cs="Times New Roman"/>
                <w:color w:val="000000"/>
                <w:sz w:val="24"/>
                <w:szCs w:val="24"/>
                <w:lang w:eastAsia="hr-HR"/>
              </w:rPr>
            </w:pPr>
            <w:r w:rsidRPr="00514253">
              <w:rPr>
                <w:rFonts w:ascii="Times New Roman" w:eastAsia="Times New Roman" w:hAnsi="Times New Roman" w:cs="Times New Roman"/>
                <w:color w:val="000000"/>
                <w:sz w:val="24"/>
                <w:szCs w:val="24"/>
                <w:lang w:eastAsia="hr-HR"/>
              </w:rPr>
              <w:t>Rashodi za zaposlene</w:t>
            </w:r>
          </w:p>
        </w:tc>
        <w:tc>
          <w:tcPr>
            <w:tcW w:w="1476" w:type="dxa"/>
            <w:tcBorders>
              <w:top w:val="nil"/>
              <w:left w:val="nil"/>
              <w:bottom w:val="single" w:sz="4" w:space="0" w:color="auto"/>
              <w:right w:val="single" w:sz="4" w:space="0" w:color="auto"/>
            </w:tcBorders>
            <w:shd w:val="clear" w:color="auto" w:fill="auto"/>
            <w:vAlign w:val="bottom"/>
          </w:tcPr>
          <w:p w14:paraId="0B0B9F6C" w14:textId="3AD75D88" w:rsidR="00EA272B" w:rsidRPr="00CD2FCC" w:rsidRDefault="00CD2FCC" w:rsidP="00CD2FCC">
            <w:pPr>
              <w:jc w:val="right"/>
              <w:rPr>
                <w:rFonts w:ascii="Times New Roman" w:hAnsi="Times New Roman" w:cs="Times New Roman"/>
                <w:color w:val="000000"/>
                <w:sz w:val="24"/>
                <w:szCs w:val="24"/>
              </w:rPr>
            </w:pPr>
            <w:r w:rsidRPr="00CD2FCC">
              <w:rPr>
                <w:rFonts w:ascii="Times New Roman" w:hAnsi="Times New Roman" w:cs="Times New Roman"/>
                <w:color w:val="000000"/>
                <w:sz w:val="24"/>
                <w:szCs w:val="24"/>
              </w:rPr>
              <w:t>534.966,52</w:t>
            </w:r>
          </w:p>
        </w:tc>
        <w:tc>
          <w:tcPr>
            <w:tcW w:w="1642" w:type="dxa"/>
            <w:tcBorders>
              <w:top w:val="nil"/>
              <w:left w:val="nil"/>
              <w:bottom w:val="single" w:sz="4" w:space="0" w:color="auto"/>
              <w:right w:val="single" w:sz="4" w:space="0" w:color="auto"/>
            </w:tcBorders>
            <w:shd w:val="clear" w:color="auto" w:fill="auto"/>
            <w:vAlign w:val="bottom"/>
          </w:tcPr>
          <w:p w14:paraId="57EF9FCA" w14:textId="1B1038DB" w:rsidR="00EA272B" w:rsidRPr="00CD2FCC" w:rsidRDefault="00CD2FCC" w:rsidP="00CD2FCC">
            <w:pPr>
              <w:jc w:val="right"/>
              <w:rPr>
                <w:rFonts w:ascii="Times New Roman" w:hAnsi="Times New Roman" w:cs="Times New Roman"/>
                <w:color w:val="000000"/>
                <w:sz w:val="24"/>
                <w:szCs w:val="24"/>
              </w:rPr>
            </w:pPr>
            <w:r w:rsidRPr="00CD2FCC">
              <w:rPr>
                <w:rFonts w:ascii="Times New Roman" w:hAnsi="Times New Roman" w:cs="Times New Roman"/>
                <w:color w:val="000000"/>
                <w:sz w:val="24"/>
                <w:szCs w:val="24"/>
              </w:rPr>
              <w:t>1.123.584,00</w:t>
            </w:r>
          </w:p>
        </w:tc>
        <w:tc>
          <w:tcPr>
            <w:tcW w:w="1492" w:type="dxa"/>
            <w:tcBorders>
              <w:top w:val="nil"/>
              <w:left w:val="nil"/>
              <w:bottom w:val="single" w:sz="4" w:space="0" w:color="auto"/>
              <w:right w:val="single" w:sz="4" w:space="0" w:color="auto"/>
            </w:tcBorders>
            <w:shd w:val="clear" w:color="auto" w:fill="auto"/>
            <w:vAlign w:val="center"/>
          </w:tcPr>
          <w:p w14:paraId="1ED1F302" w14:textId="4E24A168" w:rsidR="00EA272B" w:rsidRPr="00CD2FCC" w:rsidRDefault="00CD2FCC" w:rsidP="00CD2FCC">
            <w:pPr>
              <w:jc w:val="center"/>
              <w:rPr>
                <w:rFonts w:ascii="Times New Roman" w:hAnsi="Times New Roman" w:cs="Times New Roman"/>
                <w:color w:val="000000"/>
                <w:sz w:val="24"/>
                <w:szCs w:val="24"/>
              </w:rPr>
            </w:pPr>
            <w:r w:rsidRPr="00CD2FCC">
              <w:rPr>
                <w:rFonts w:ascii="Times New Roman" w:hAnsi="Times New Roman" w:cs="Times New Roman"/>
                <w:color w:val="000000"/>
                <w:sz w:val="24"/>
                <w:szCs w:val="24"/>
              </w:rPr>
              <w:t>571.194,14</w:t>
            </w:r>
          </w:p>
        </w:tc>
        <w:tc>
          <w:tcPr>
            <w:tcW w:w="1070" w:type="dxa"/>
            <w:tcBorders>
              <w:top w:val="nil"/>
              <w:left w:val="nil"/>
              <w:bottom w:val="single" w:sz="4" w:space="0" w:color="auto"/>
              <w:right w:val="single" w:sz="4" w:space="0" w:color="auto"/>
            </w:tcBorders>
            <w:shd w:val="clear" w:color="auto" w:fill="auto"/>
            <w:vAlign w:val="center"/>
          </w:tcPr>
          <w:p w14:paraId="77645968" w14:textId="743F28A9" w:rsidR="00EA272B" w:rsidRPr="00F37443" w:rsidRDefault="00CD2FCC" w:rsidP="00EA272B">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107</w:t>
            </w:r>
          </w:p>
        </w:tc>
        <w:tc>
          <w:tcPr>
            <w:tcW w:w="882" w:type="dxa"/>
            <w:tcBorders>
              <w:top w:val="nil"/>
              <w:left w:val="nil"/>
              <w:bottom w:val="single" w:sz="4" w:space="0" w:color="auto"/>
              <w:right w:val="single" w:sz="4" w:space="0" w:color="auto"/>
            </w:tcBorders>
            <w:shd w:val="clear" w:color="auto" w:fill="auto"/>
            <w:vAlign w:val="center"/>
          </w:tcPr>
          <w:p w14:paraId="5FC6E822" w14:textId="5FD67C32" w:rsidR="00EA272B" w:rsidRPr="00F37443" w:rsidRDefault="00CD2FCC" w:rsidP="00EA272B">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51</w:t>
            </w:r>
          </w:p>
        </w:tc>
      </w:tr>
      <w:tr w:rsidR="00CD2FCC" w:rsidRPr="00514253" w14:paraId="45553D74" w14:textId="77777777" w:rsidTr="00215264">
        <w:trPr>
          <w:trHeight w:val="300"/>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441240C2" w14:textId="77777777" w:rsidR="00CD2FCC" w:rsidRPr="00514253" w:rsidRDefault="00CD2FCC" w:rsidP="00CD2FCC">
            <w:pPr>
              <w:spacing w:after="0" w:line="360" w:lineRule="auto"/>
              <w:jc w:val="center"/>
              <w:rPr>
                <w:rFonts w:ascii="Times New Roman" w:eastAsia="Times New Roman" w:hAnsi="Times New Roman" w:cs="Times New Roman"/>
                <w:color w:val="000000"/>
                <w:sz w:val="24"/>
                <w:szCs w:val="24"/>
                <w:lang w:eastAsia="hr-HR"/>
              </w:rPr>
            </w:pPr>
            <w:r w:rsidRPr="00514253">
              <w:rPr>
                <w:rFonts w:ascii="Times New Roman" w:eastAsia="Times New Roman" w:hAnsi="Times New Roman" w:cs="Times New Roman"/>
                <w:color w:val="000000"/>
                <w:sz w:val="24"/>
                <w:szCs w:val="24"/>
                <w:lang w:eastAsia="hr-HR"/>
              </w:rPr>
              <w:t>32</w:t>
            </w:r>
          </w:p>
        </w:tc>
        <w:tc>
          <w:tcPr>
            <w:tcW w:w="2687" w:type="dxa"/>
            <w:tcBorders>
              <w:top w:val="nil"/>
              <w:left w:val="nil"/>
              <w:bottom w:val="single" w:sz="4" w:space="0" w:color="auto"/>
              <w:right w:val="single" w:sz="4" w:space="0" w:color="auto"/>
            </w:tcBorders>
            <w:shd w:val="clear" w:color="auto" w:fill="auto"/>
            <w:vAlign w:val="center"/>
            <w:hideMark/>
          </w:tcPr>
          <w:p w14:paraId="0B4B34B6" w14:textId="77777777" w:rsidR="00CD2FCC" w:rsidRPr="00514253" w:rsidRDefault="00CD2FCC" w:rsidP="00CD2FCC">
            <w:pPr>
              <w:spacing w:after="0" w:line="360" w:lineRule="auto"/>
              <w:jc w:val="center"/>
              <w:rPr>
                <w:rFonts w:ascii="Times New Roman" w:eastAsia="Times New Roman" w:hAnsi="Times New Roman" w:cs="Times New Roman"/>
                <w:color w:val="000000"/>
                <w:sz w:val="24"/>
                <w:szCs w:val="24"/>
                <w:lang w:eastAsia="hr-HR"/>
              </w:rPr>
            </w:pPr>
            <w:r w:rsidRPr="00514253">
              <w:rPr>
                <w:rFonts w:ascii="Times New Roman" w:eastAsia="Times New Roman" w:hAnsi="Times New Roman" w:cs="Times New Roman"/>
                <w:color w:val="000000"/>
                <w:sz w:val="24"/>
                <w:szCs w:val="24"/>
                <w:lang w:eastAsia="hr-HR"/>
              </w:rPr>
              <w:t>Materijalni rashodi</w:t>
            </w:r>
          </w:p>
        </w:tc>
        <w:tc>
          <w:tcPr>
            <w:tcW w:w="1476" w:type="dxa"/>
            <w:tcBorders>
              <w:top w:val="nil"/>
              <w:left w:val="nil"/>
              <w:bottom w:val="single" w:sz="4" w:space="0" w:color="auto"/>
              <w:right w:val="single" w:sz="4" w:space="0" w:color="auto"/>
            </w:tcBorders>
            <w:shd w:val="clear" w:color="auto" w:fill="auto"/>
            <w:vAlign w:val="bottom"/>
          </w:tcPr>
          <w:p w14:paraId="5F31E29D" w14:textId="4844920B" w:rsidR="00CD2FCC" w:rsidRPr="00CD2FCC" w:rsidRDefault="00CD2FCC" w:rsidP="00CD2FCC">
            <w:pPr>
              <w:jc w:val="right"/>
              <w:rPr>
                <w:rFonts w:ascii="Times New Roman" w:hAnsi="Times New Roman" w:cs="Times New Roman"/>
                <w:color w:val="000000"/>
                <w:sz w:val="24"/>
                <w:szCs w:val="24"/>
              </w:rPr>
            </w:pPr>
            <w:r w:rsidRPr="00CD2FCC">
              <w:rPr>
                <w:rFonts w:ascii="Times New Roman" w:hAnsi="Times New Roman" w:cs="Times New Roman"/>
                <w:color w:val="000000"/>
                <w:sz w:val="24"/>
                <w:szCs w:val="24"/>
              </w:rPr>
              <w:t>111.393,55</w:t>
            </w:r>
          </w:p>
        </w:tc>
        <w:tc>
          <w:tcPr>
            <w:tcW w:w="1642" w:type="dxa"/>
            <w:tcBorders>
              <w:top w:val="nil"/>
              <w:left w:val="nil"/>
              <w:bottom w:val="single" w:sz="4" w:space="0" w:color="auto"/>
              <w:right w:val="single" w:sz="4" w:space="0" w:color="auto"/>
            </w:tcBorders>
            <w:shd w:val="clear" w:color="auto" w:fill="auto"/>
            <w:vAlign w:val="bottom"/>
          </w:tcPr>
          <w:p w14:paraId="17CF793B" w14:textId="61A3CBA5" w:rsidR="00CD2FCC" w:rsidRPr="00CD2FCC" w:rsidRDefault="00CD2FCC" w:rsidP="00CD2FCC">
            <w:pPr>
              <w:jc w:val="right"/>
              <w:rPr>
                <w:rFonts w:ascii="Times New Roman" w:hAnsi="Times New Roman" w:cs="Times New Roman"/>
                <w:color w:val="000000"/>
                <w:sz w:val="24"/>
                <w:szCs w:val="24"/>
              </w:rPr>
            </w:pPr>
            <w:r w:rsidRPr="00CD2FCC">
              <w:rPr>
                <w:rFonts w:ascii="Times New Roman" w:hAnsi="Times New Roman" w:cs="Times New Roman"/>
                <w:color w:val="000000"/>
                <w:sz w:val="24"/>
                <w:szCs w:val="24"/>
              </w:rPr>
              <w:t>177.136,00</w:t>
            </w:r>
          </w:p>
        </w:tc>
        <w:tc>
          <w:tcPr>
            <w:tcW w:w="1492" w:type="dxa"/>
            <w:tcBorders>
              <w:top w:val="nil"/>
              <w:left w:val="nil"/>
              <w:bottom w:val="single" w:sz="4" w:space="0" w:color="auto"/>
              <w:right w:val="single" w:sz="4" w:space="0" w:color="auto"/>
            </w:tcBorders>
            <w:shd w:val="clear" w:color="auto" w:fill="auto"/>
            <w:vAlign w:val="center"/>
          </w:tcPr>
          <w:p w14:paraId="0D6A77E5" w14:textId="3E2181A8" w:rsidR="00CD2FCC" w:rsidRPr="00CD2FCC" w:rsidRDefault="00CD2FCC" w:rsidP="00CD2FCC">
            <w:pPr>
              <w:jc w:val="center"/>
              <w:rPr>
                <w:rFonts w:ascii="Times New Roman" w:hAnsi="Times New Roman" w:cs="Times New Roman"/>
                <w:color w:val="000000"/>
                <w:sz w:val="24"/>
                <w:szCs w:val="24"/>
              </w:rPr>
            </w:pPr>
            <w:r w:rsidRPr="00CD2FCC">
              <w:rPr>
                <w:rFonts w:ascii="Times New Roman" w:hAnsi="Times New Roman" w:cs="Times New Roman"/>
                <w:color w:val="000000"/>
                <w:sz w:val="24"/>
                <w:szCs w:val="24"/>
              </w:rPr>
              <w:t>112.689,62</w:t>
            </w:r>
          </w:p>
        </w:tc>
        <w:tc>
          <w:tcPr>
            <w:tcW w:w="1070" w:type="dxa"/>
            <w:tcBorders>
              <w:top w:val="nil"/>
              <w:left w:val="nil"/>
              <w:bottom w:val="single" w:sz="4" w:space="0" w:color="auto"/>
              <w:right w:val="single" w:sz="4" w:space="0" w:color="auto"/>
            </w:tcBorders>
            <w:shd w:val="clear" w:color="auto" w:fill="auto"/>
            <w:vAlign w:val="center"/>
          </w:tcPr>
          <w:p w14:paraId="48864D27" w14:textId="43366A3D" w:rsidR="00CD2FCC" w:rsidRPr="00CD2FCC" w:rsidRDefault="00CD2FCC" w:rsidP="00CD2FCC">
            <w:pPr>
              <w:spacing w:after="0" w:line="360" w:lineRule="auto"/>
              <w:jc w:val="center"/>
              <w:rPr>
                <w:rFonts w:ascii="Times New Roman" w:eastAsia="Times New Roman" w:hAnsi="Times New Roman" w:cs="Times New Roman"/>
                <w:color w:val="000000"/>
                <w:sz w:val="24"/>
                <w:szCs w:val="24"/>
                <w:lang w:eastAsia="hr-HR"/>
              </w:rPr>
            </w:pPr>
            <w:r w:rsidRPr="00CD2FCC">
              <w:rPr>
                <w:rFonts w:ascii="Times New Roman" w:eastAsia="Times New Roman" w:hAnsi="Times New Roman" w:cs="Times New Roman"/>
                <w:color w:val="000000"/>
                <w:sz w:val="24"/>
                <w:szCs w:val="24"/>
                <w:lang w:eastAsia="hr-HR"/>
              </w:rPr>
              <w:t>101</w:t>
            </w:r>
          </w:p>
        </w:tc>
        <w:tc>
          <w:tcPr>
            <w:tcW w:w="882" w:type="dxa"/>
            <w:tcBorders>
              <w:top w:val="nil"/>
              <w:left w:val="nil"/>
              <w:bottom w:val="single" w:sz="4" w:space="0" w:color="auto"/>
              <w:right w:val="single" w:sz="4" w:space="0" w:color="auto"/>
            </w:tcBorders>
            <w:shd w:val="clear" w:color="auto" w:fill="auto"/>
            <w:vAlign w:val="center"/>
          </w:tcPr>
          <w:p w14:paraId="634ABD83" w14:textId="15A313E7" w:rsidR="00CD2FCC" w:rsidRPr="00CD2FCC" w:rsidRDefault="00CD2FCC" w:rsidP="00CD2FCC">
            <w:pPr>
              <w:spacing w:after="0" w:line="360" w:lineRule="auto"/>
              <w:jc w:val="center"/>
              <w:rPr>
                <w:rFonts w:ascii="Times New Roman" w:eastAsia="Times New Roman" w:hAnsi="Times New Roman" w:cs="Times New Roman"/>
                <w:color w:val="000000"/>
                <w:sz w:val="24"/>
                <w:szCs w:val="24"/>
                <w:lang w:eastAsia="hr-HR"/>
              </w:rPr>
            </w:pPr>
            <w:r w:rsidRPr="00CD2FCC">
              <w:rPr>
                <w:rFonts w:ascii="Times New Roman" w:eastAsia="Times New Roman" w:hAnsi="Times New Roman" w:cs="Times New Roman"/>
                <w:color w:val="000000"/>
                <w:sz w:val="24"/>
                <w:szCs w:val="24"/>
                <w:lang w:eastAsia="hr-HR"/>
              </w:rPr>
              <w:t>64</w:t>
            </w:r>
          </w:p>
        </w:tc>
      </w:tr>
      <w:tr w:rsidR="00CD2FCC" w:rsidRPr="00514253" w14:paraId="6D2B90FC" w14:textId="77777777" w:rsidTr="0072135E">
        <w:trPr>
          <w:trHeight w:val="300"/>
        </w:trPr>
        <w:tc>
          <w:tcPr>
            <w:tcW w:w="9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3766F" w14:textId="77777777" w:rsidR="00CD2FCC" w:rsidRPr="00514253" w:rsidRDefault="00CD2FCC" w:rsidP="00CD2FCC">
            <w:pPr>
              <w:spacing w:after="0" w:line="360" w:lineRule="auto"/>
              <w:jc w:val="center"/>
              <w:rPr>
                <w:rFonts w:ascii="Times New Roman" w:eastAsia="Times New Roman" w:hAnsi="Times New Roman" w:cs="Times New Roman"/>
                <w:color w:val="000000"/>
                <w:sz w:val="24"/>
                <w:szCs w:val="24"/>
                <w:lang w:eastAsia="hr-HR"/>
              </w:rPr>
            </w:pPr>
            <w:r w:rsidRPr="00514253">
              <w:rPr>
                <w:rFonts w:ascii="Times New Roman" w:eastAsia="Times New Roman" w:hAnsi="Times New Roman" w:cs="Times New Roman"/>
                <w:color w:val="000000"/>
                <w:sz w:val="24"/>
                <w:szCs w:val="24"/>
                <w:lang w:eastAsia="hr-HR"/>
              </w:rPr>
              <w:t>34</w:t>
            </w:r>
          </w:p>
        </w:tc>
        <w:tc>
          <w:tcPr>
            <w:tcW w:w="2687" w:type="dxa"/>
            <w:tcBorders>
              <w:top w:val="single" w:sz="4" w:space="0" w:color="auto"/>
              <w:left w:val="nil"/>
              <w:bottom w:val="single" w:sz="4" w:space="0" w:color="auto"/>
              <w:right w:val="single" w:sz="4" w:space="0" w:color="auto"/>
            </w:tcBorders>
            <w:shd w:val="clear" w:color="auto" w:fill="auto"/>
            <w:vAlign w:val="center"/>
            <w:hideMark/>
          </w:tcPr>
          <w:p w14:paraId="558384B9" w14:textId="77777777" w:rsidR="00CD2FCC" w:rsidRPr="00514253" w:rsidRDefault="00CD2FCC" w:rsidP="00CD2FCC">
            <w:pPr>
              <w:spacing w:after="0" w:line="360" w:lineRule="auto"/>
              <w:jc w:val="center"/>
              <w:rPr>
                <w:rFonts w:ascii="Times New Roman" w:eastAsia="Times New Roman" w:hAnsi="Times New Roman" w:cs="Times New Roman"/>
                <w:color w:val="000000"/>
                <w:sz w:val="24"/>
                <w:szCs w:val="24"/>
                <w:lang w:eastAsia="hr-HR"/>
              </w:rPr>
            </w:pPr>
            <w:r w:rsidRPr="00514253">
              <w:rPr>
                <w:rFonts w:ascii="Times New Roman" w:eastAsia="Times New Roman" w:hAnsi="Times New Roman" w:cs="Times New Roman"/>
                <w:color w:val="000000"/>
                <w:sz w:val="24"/>
                <w:szCs w:val="24"/>
                <w:lang w:eastAsia="hr-HR"/>
              </w:rPr>
              <w:t>Financijski rashodi</w:t>
            </w:r>
          </w:p>
        </w:tc>
        <w:tc>
          <w:tcPr>
            <w:tcW w:w="1476" w:type="dxa"/>
            <w:tcBorders>
              <w:top w:val="single" w:sz="4" w:space="0" w:color="auto"/>
              <w:left w:val="nil"/>
              <w:bottom w:val="single" w:sz="4" w:space="0" w:color="auto"/>
              <w:right w:val="single" w:sz="4" w:space="0" w:color="auto"/>
            </w:tcBorders>
            <w:shd w:val="clear" w:color="auto" w:fill="auto"/>
            <w:vAlign w:val="bottom"/>
          </w:tcPr>
          <w:p w14:paraId="3187858C" w14:textId="53ABED5E" w:rsidR="00CD2FCC" w:rsidRPr="00CD2FCC" w:rsidRDefault="00CD2FCC" w:rsidP="00CD2FCC">
            <w:pPr>
              <w:jc w:val="right"/>
              <w:rPr>
                <w:rFonts w:ascii="Times New Roman" w:hAnsi="Times New Roman" w:cs="Times New Roman"/>
                <w:color w:val="000000"/>
                <w:sz w:val="24"/>
                <w:szCs w:val="24"/>
              </w:rPr>
            </w:pPr>
            <w:r w:rsidRPr="00CD2FCC">
              <w:rPr>
                <w:rFonts w:ascii="Times New Roman" w:hAnsi="Times New Roman" w:cs="Times New Roman"/>
                <w:color w:val="000000"/>
                <w:sz w:val="24"/>
                <w:szCs w:val="24"/>
              </w:rPr>
              <w:t>102,22</w:t>
            </w:r>
          </w:p>
        </w:tc>
        <w:tc>
          <w:tcPr>
            <w:tcW w:w="1642" w:type="dxa"/>
            <w:tcBorders>
              <w:top w:val="single" w:sz="4" w:space="0" w:color="auto"/>
              <w:left w:val="nil"/>
              <w:bottom w:val="single" w:sz="4" w:space="0" w:color="auto"/>
              <w:right w:val="single" w:sz="4" w:space="0" w:color="auto"/>
            </w:tcBorders>
            <w:shd w:val="clear" w:color="auto" w:fill="auto"/>
            <w:vAlign w:val="bottom"/>
          </w:tcPr>
          <w:p w14:paraId="371B2B9E" w14:textId="68CD082A" w:rsidR="00CD2FCC" w:rsidRPr="00CD2FCC" w:rsidRDefault="00CD2FCC" w:rsidP="00CD2FCC">
            <w:pPr>
              <w:jc w:val="right"/>
              <w:rPr>
                <w:rFonts w:ascii="Times New Roman" w:hAnsi="Times New Roman" w:cs="Times New Roman"/>
                <w:color w:val="000000"/>
                <w:sz w:val="24"/>
                <w:szCs w:val="24"/>
              </w:rPr>
            </w:pPr>
            <w:r w:rsidRPr="00CD2FCC">
              <w:rPr>
                <w:rFonts w:ascii="Times New Roman" w:hAnsi="Times New Roman" w:cs="Times New Roman"/>
                <w:color w:val="000000"/>
                <w:sz w:val="24"/>
                <w:szCs w:val="24"/>
              </w:rPr>
              <w:t>200,00</w:t>
            </w:r>
          </w:p>
        </w:tc>
        <w:tc>
          <w:tcPr>
            <w:tcW w:w="1492" w:type="dxa"/>
            <w:tcBorders>
              <w:top w:val="single" w:sz="4" w:space="0" w:color="auto"/>
              <w:left w:val="nil"/>
              <w:bottom w:val="single" w:sz="4" w:space="0" w:color="auto"/>
              <w:right w:val="single" w:sz="4" w:space="0" w:color="auto"/>
            </w:tcBorders>
            <w:shd w:val="clear" w:color="auto" w:fill="auto"/>
            <w:vAlign w:val="center"/>
          </w:tcPr>
          <w:p w14:paraId="28652B7C" w14:textId="23C830DC" w:rsidR="00CD2FCC" w:rsidRPr="00CD2FCC" w:rsidRDefault="00CD2FCC" w:rsidP="00CD2FCC">
            <w:pPr>
              <w:spacing w:after="0" w:line="360" w:lineRule="auto"/>
              <w:jc w:val="center"/>
              <w:rPr>
                <w:rFonts w:ascii="Times New Roman" w:eastAsia="Times New Roman" w:hAnsi="Times New Roman" w:cs="Times New Roman"/>
                <w:color w:val="000000"/>
                <w:sz w:val="24"/>
                <w:szCs w:val="24"/>
                <w:lang w:eastAsia="hr-HR"/>
              </w:rPr>
            </w:pPr>
            <w:r w:rsidRPr="00CD2FCC">
              <w:rPr>
                <w:rFonts w:ascii="Times New Roman" w:eastAsia="Times New Roman" w:hAnsi="Times New Roman" w:cs="Times New Roman"/>
                <w:color w:val="000000"/>
                <w:sz w:val="24"/>
                <w:szCs w:val="24"/>
                <w:lang w:eastAsia="hr-HR"/>
              </w:rPr>
              <w:t>82,16</w:t>
            </w:r>
          </w:p>
        </w:tc>
        <w:tc>
          <w:tcPr>
            <w:tcW w:w="1070" w:type="dxa"/>
            <w:tcBorders>
              <w:top w:val="single" w:sz="4" w:space="0" w:color="auto"/>
              <w:left w:val="nil"/>
              <w:bottom w:val="single" w:sz="4" w:space="0" w:color="auto"/>
              <w:right w:val="single" w:sz="4" w:space="0" w:color="auto"/>
            </w:tcBorders>
            <w:shd w:val="clear" w:color="auto" w:fill="auto"/>
            <w:vAlign w:val="center"/>
          </w:tcPr>
          <w:p w14:paraId="4C41FAC7" w14:textId="2299C569" w:rsidR="00CD2FCC" w:rsidRPr="00F37443" w:rsidRDefault="00CD2FCC" w:rsidP="00CD2FCC">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80</w:t>
            </w:r>
          </w:p>
        </w:tc>
        <w:tc>
          <w:tcPr>
            <w:tcW w:w="882" w:type="dxa"/>
            <w:tcBorders>
              <w:top w:val="single" w:sz="4" w:space="0" w:color="auto"/>
              <w:left w:val="nil"/>
              <w:bottom w:val="single" w:sz="4" w:space="0" w:color="auto"/>
              <w:right w:val="single" w:sz="4" w:space="0" w:color="auto"/>
            </w:tcBorders>
            <w:shd w:val="clear" w:color="auto" w:fill="auto"/>
            <w:vAlign w:val="center"/>
          </w:tcPr>
          <w:p w14:paraId="1A3E901E" w14:textId="729D6CA9" w:rsidR="00CD2FCC" w:rsidRPr="00F37443" w:rsidRDefault="00CD2FCC" w:rsidP="00CD2FCC">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41</w:t>
            </w:r>
          </w:p>
        </w:tc>
      </w:tr>
      <w:tr w:rsidR="00ED50CC" w:rsidRPr="00514253" w14:paraId="3603428D" w14:textId="77777777" w:rsidTr="00573CC5">
        <w:trPr>
          <w:trHeight w:val="900"/>
        </w:trPr>
        <w:tc>
          <w:tcPr>
            <w:tcW w:w="999" w:type="dxa"/>
            <w:tcBorders>
              <w:top w:val="single" w:sz="4" w:space="0" w:color="auto"/>
              <w:left w:val="single" w:sz="4" w:space="0" w:color="auto"/>
              <w:right w:val="single" w:sz="4" w:space="0" w:color="auto"/>
            </w:tcBorders>
            <w:shd w:val="clear" w:color="auto" w:fill="auto"/>
          </w:tcPr>
          <w:p w14:paraId="3B65F554" w14:textId="77777777" w:rsidR="00ED50CC" w:rsidRPr="00514253" w:rsidRDefault="00ED50CC" w:rsidP="00893B22">
            <w:pPr>
              <w:spacing w:after="0" w:line="240" w:lineRule="auto"/>
              <w:jc w:val="center"/>
              <w:rPr>
                <w:rFonts w:ascii="Times New Roman" w:eastAsia="Times New Roman" w:hAnsi="Times New Roman" w:cs="Times New Roman"/>
                <w:color w:val="000000"/>
                <w:sz w:val="24"/>
                <w:szCs w:val="24"/>
                <w:lang w:eastAsia="hr-HR"/>
              </w:rPr>
            </w:pPr>
            <w:r w:rsidRPr="005B65D2">
              <w:t>37</w:t>
            </w:r>
          </w:p>
        </w:tc>
        <w:tc>
          <w:tcPr>
            <w:tcW w:w="2687" w:type="dxa"/>
            <w:tcBorders>
              <w:top w:val="single" w:sz="4" w:space="0" w:color="auto"/>
              <w:left w:val="nil"/>
              <w:right w:val="single" w:sz="4" w:space="0" w:color="auto"/>
            </w:tcBorders>
            <w:shd w:val="clear" w:color="auto" w:fill="auto"/>
          </w:tcPr>
          <w:p w14:paraId="51817301" w14:textId="77777777" w:rsidR="00ED50CC" w:rsidRDefault="00ED50CC" w:rsidP="00893B22">
            <w:pPr>
              <w:spacing w:after="0" w:line="240" w:lineRule="auto"/>
              <w:jc w:val="center"/>
              <w:rPr>
                <w:rFonts w:ascii="Times New Roman" w:hAnsi="Times New Roman" w:cs="Times New Roman"/>
                <w:sz w:val="24"/>
                <w:szCs w:val="24"/>
              </w:rPr>
            </w:pPr>
            <w:r w:rsidRPr="00ED50CC">
              <w:rPr>
                <w:rFonts w:ascii="Times New Roman" w:hAnsi="Times New Roman" w:cs="Times New Roman"/>
                <w:sz w:val="24"/>
                <w:szCs w:val="24"/>
              </w:rPr>
              <w:t>Naknade građanima i kućanstvima na temelju osiguranja i druge naknade</w:t>
            </w:r>
          </w:p>
          <w:p w14:paraId="6E25BEE2" w14:textId="77777777" w:rsidR="00572C40" w:rsidRPr="00ED50CC" w:rsidRDefault="00572C40" w:rsidP="00893B22">
            <w:pPr>
              <w:spacing w:after="0" w:line="240" w:lineRule="auto"/>
              <w:jc w:val="center"/>
              <w:rPr>
                <w:rFonts w:ascii="Times New Roman" w:eastAsia="Times New Roman" w:hAnsi="Times New Roman" w:cs="Times New Roman"/>
                <w:color w:val="000000"/>
                <w:sz w:val="24"/>
                <w:szCs w:val="24"/>
                <w:lang w:eastAsia="hr-HR"/>
              </w:rPr>
            </w:pPr>
          </w:p>
        </w:tc>
        <w:tc>
          <w:tcPr>
            <w:tcW w:w="1476" w:type="dxa"/>
            <w:tcBorders>
              <w:top w:val="single" w:sz="4" w:space="0" w:color="auto"/>
              <w:left w:val="nil"/>
              <w:right w:val="single" w:sz="4" w:space="0" w:color="auto"/>
            </w:tcBorders>
            <w:shd w:val="clear" w:color="auto" w:fill="auto"/>
          </w:tcPr>
          <w:p w14:paraId="3918D5EB" w14:textId="0D9C8B24" w:rsidR="00ED50CC" w:rsidRPr="00F37443" w:rsidRDefault="00CD2FCC" w:rsidP="00937314">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0,00</w:t>
            </w:r>
          </w:p>
        </w:tc>
        <w:tc>
          <w:tcPr>
            <w:tcW w:w="1642" w:type="dxa"/>
            <w:tcBorders>
              <w:top w:val="single" w:sz="4" w:space="0" w:color="auto"/>
              <w:left w:val="nil"/>
              <w:right w:val="single" w:sz="4" w:space="0" w:color="auto"/>
            </w:tcBorders>
            <w:shd w:val="clear" w:color="auto" w:fill="auto"/>
          </w:tcPr>
          <w:p w14:paraId="08D36EEB" w14:textId="18DE07F9" w:rsidR="00ED50CC" w:rsidRPr="00F37443" w:rsidRDefault="00192625" w:rsidP="00DA54D1">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1</w:t>
            </w:r>
            <w:r w:rsidR="00CD2FCC">
              <w:rPr>
                <w:rFonts w:ascii="Times New Roman" w:eastAsia="Times New Roman" w:hAnsi="Times New Roman" w:cs="Times New Roman"/>
                <w:color w:val="000000"/>
                <w:sz w:val="24"/>
                <w:szCs w:val="24"/>
                <w:lang w:eastAsia="hr-HR"/>
              </w:rPr>
              <w:t>3</w:t>
            </w:r>
            <w:r>
              <w:rPr>
                <w:rFonts w:ascii="Times New Roman" w:eastAsia="Times New Roman" w:hAnsi="Times New Roman" w:cs="Times New Roman"/>
                <w:color w:val="000000"/>
                <w:sz w:val="24"/>
                <w:szCs w:val="24"/>
                <w:lang w:eastAsia="hr-HR"/>
              </w:rPr>
              <w:t>.000,00</w:t>
            </w:r>
          </w:p>
        </w:tc>
        <w:tc>
          <w:tcPr>
            <w:tcW w:w="1492" w:type="dxa"/>
            <w:tcBorders>
              <w:top w:val="single" w:sz="4" w:space="0" w:color="auto"/>
              <w:left w:val="nil"/>
              <w:right w:val="single" w:sz="4" w:space="0" w:color="auto"/>
            </w:tcBorders>
            <w:shd w:val="clear" w:color="auto" w:fill="auto"/>
          </w:tcPr>
          <w:p w14:paraId="3252D8FB" w14:textId="3A030567" w:rsidR="00ED50CC" w:rsidRPr="00F37443" w:rsidRDefault="00CD2FCC" w:rsidP="00DA54D1">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2.096,01</w:t>
            </w:r>
          </w:p>
        </w:tc>
        <w:tc>
          <w:tcPr>
            <w:tcW w:w="1070" w:type="dxa"/>
            <w:tcBorders>
              <w:top w:val="single" w:sz="4" w:space="0" w:color="auto"/>
              <w:left w:val="nil"/>
              <w:right w:val="single" w:sz="4" w:space="0" w:color="auto"/>
            </w:tcBorders>
            <w:shd w:val="clear" w:color="auto" w:fill="auto"/>
          </w:tcPr>
          <w:p w14:paraId="2F5AE416" w14:textId="2AFDD3BC" w:rsidR="00ED50CC" w:rsidRPr="000E3C5F" w:rsidRDefault="00CD2FCC" w:rsidP="00DA54D1">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0</w:t>
            </w:r>
          </w:p>
        </w:tc>
        <w:tc>
          <w:tcPr>
            <w:tcW w:w="882" w:type="dxa"/>
            <w:tcBorders>
              <w:top w:val="single" w:sz="4" w:space="0" w:color="auto"/>
              <w:left w:val="nil"/>
              <w:right w:val="single" w:sz="4" w:space="0" w:color="auto"/>
            </w:tcBorders>
            <w:shd w:val="clear" w:color="auto" w:fill="auto"/>
          </w:tcPr>
          <w:p w14:paraId="4CECDDBC" w14:textId="6C5EDB67" w:rsidR="00ED50CC" w:rsidRPr="000E3C5F" w:rsidRDefault="00CD2FCC" w:rsidP="00DA54D1">
            <w:pPr>
              <w:spacing w:after="0" w:line="360" w:lineRule="auto"/>
              <w:jc w:val="center"/>
              <w:rPr>
                <w:rFonts w:ascii="Times New Roman" w:eastAsia="Times New Roman" w:hAnsi="Times New Roman" w:cs="Times New Roman"/>
                <w:color w:val="000000"/>
                <w:sz w:val="24"/>
                <w:szCs w:val="24"/>
                <w:lang w:eastAsia="hr-HR"/>
              </w:rPr>
            </w:pPr>
            <w:r>
              <w:rPr>
                <w:rFonts w:ascii="Times New Roman" w:hAnsi="Times New Roman" w:cs="Times New Roman"/>
                <w:sz w:val="24"/>
                <w:szCs w:val="24"/>
              </w:rPr>
              <w:t>16</w:t>
            </w:r>
          </w:p>
        </w:tc>
      </w:tr>
      <w:tr w:rsidR="00ED50CC" w:rsidRPr="00514253" w14:paraId="50A8F70D" w14:textId="77777777" w:rsidTr="00ED50CC">
        <w:trPr>
          <w:trHeight w:val="300"/>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361CD91D" w14:textId="77777777" w:rsidR="00ED50CC" w:rsidRPr="00514253" w:rsidRDefault="00ED50CC" w:rsidP="00DA54D1">
            <w:pPr>
              <w:spacing w:after="0" w:line="360" w:lineRule="auto"/>
              <w:jc w:val="center"/>
              <w:rPr>
                <w:rFonts w:ascii="Times New Roman" w:eastAsia="Times New Roman" w:hAnsi="Times New Roman" w:cs="Times New Roman"/>
                <w:color w:val="000000"/>
                <w:sz w:val="24"/>
                <w:szCs w:val="24"/>
                <w:lang w:eastAsia="hr-HR"/>
              </w:rPr>
            </w:pPr>
            <w:r w:rsidRPr="00514253">
              <w:rPr>
                <w:rFonts w:ascii="Times New Roman" w:eastAsia="Times New Roman" w:hAnsi="Times New Roman" w:cs="Times New Roman"/>
                <w:color w:val="000000"/>
                <w:sz w:val="24"/>
                <w:szCs w:val="24"/>
                <w:lang w:eastAsia="hr-HR"/>
              </w:rPr>
              <w:t>38</w:t>
            </w:r>
          </w:p>
        </w:tc>
        <w:tc>
          <w:tcPr>
            <w:tcW w:w="2687" w:type="dxa"/>
            <w:tcBorders>
              <w:top w:val="nil"/>
              <w:left w:val="nil"/>
              <w:bottom w:val="single" w:sz="4" w:space="0" w:color="auto"/>
              <w:right w:val="single" w:sz="4" w:space="0" w:color="auto"/>
            </w:tcBorders>
            <w:shd w:val="clear" w:color="auto" w:fill="auto"/>
            <w:vAlign w:val="center"/>
            <w:hideMark/>
          </w:tcPr>
          <w:p w14:paraId="0BC208BA" w14:textId="77777777" w:rsidR="00ED50CC" w:rsidRPr="00ED50CC" w:rsidRDefault="00ED50CC" w:rsidP="00DA54D1">
            <w:pPr>
              <w:spacing w:after="0" w:line="360" w:lineRule="auto"/>
              <w:jc w:val="center"/>
              <w:rPr>
                <w:rFonts w:ascii="Times New Roman" w:eastAsia="Times New Roman" w:hAnsi="Times New Roman" w:cs="Times New Roman"/>
                <w:color w:val="000000"/>
                <w:sz w:val="24"/>
                <w:szCs w:val="24"/>
                <w:lang w:eastAsia="hr-HR"/>
              </w:rPr>
            </w:pPr>
            <w:r w:rsidRPr="00ED50CC">
              <w:rPr>
                <w:rFonts w:ascii="Times New Roman" w:eastAsia="Times New Roman" w:hAnsi="Times New Roman" w:cs="Times New Roman"/>
                <w:color w:val="000000"/>
                <w:sz w:val="24"/>
                <w:szCs w:val="24"/>
                <w:lang w:eastAsia="hr-HR"/>
              </w:rPr>
              <w:t>Ostali rashodi</w:t>
            </w:r>
          </w:p>
        </w:tc>
        <w:tc>
          <w:tcPr>
            <w:tcW w:w="1476" w:type="dxa"/>
            <w:tcBorders>
              <w:top w:val="nil"/>
              <w:left w:val="nil"/>
              <w:bottom w:val="single" w:sz="4" w:space="0" w:color="auto"/>
              <w:right w:val="single" w:sz="4" w:space="0" w:color="auto"/>
            </w:tcBorders>
            <w:shd w:val="clear" w:color="auto" w:fill="auto"/>
            <w:vAlign w:val="center"/>
            <w:hideMark/>
          </w:tcPr>
          <w:p w14:paraId="2DD57D38" w14:textId="32F85831" w:rsidR="00ED50CC" w:rsidRPr="00F37443" w:rsidRDefault="00CD2FCC" w:rsidP="002C6709">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0,00</w:t>
            </w:r>
          </w:p>
        </w:tc>
        <w:tc>
          <w:tcPr>
            <w:tcW w:w="1642" w:type="dxa"/>
            <w:tcBorders>
              <w:top w:val="nil"/>
              <w:left w:val="nil"/>
              <w:bottom w:val="single" w:sz="4" w:space="0" w:color="auto"/>
              <w:right w:val="single" w:sz="4" w:space="0" w:color="auto"/>
            </w:tcBorders>
            <w:shd w:val="clear" w:color="auto" w:fill="auto"/>
            <w:vAlign w:val="center"/>
            <w:hideMark/>
          </w:tcPr>
          <w:p w14:paraId="7231A947" w14:textId="58242E87" w:rsidR="00ED50CC" w:rsidRPr="00F37443" w:rsidRDefault="00CD2FCC" w:rsidP="00DA54D1">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420,00</w:t>
            </w:r>
          </w:p>
        </w:tc>
        <w:tc>
          <w:tcPr>
            <w:tcW w:w="1492" w:type="dxa"/>
            <w:tcBorders>
              <w:top w:val="nil"/>
              <w:left w:val="nil"/>
              <w:bottom w:val="single" w:sz="4" w:space="0" w:color="auto"/>
              <w:right w:val="single" w:sz="4" w:space="0" w:color="auto"/>
            </w:tcBorders>
            <w:shd w:val="clear" w:color="auto" w:fill="auto"/>
            <w:vAlign w:val="center"/>
            <w:hideMark/>
          </w:tcPr>
          <w:p w14:paraId="7638041F" w14:textId="3C9B1DD0" w:rsidR="00ED50CC" w:rsidRPr="00F37443" w:rsidRDefault="00CD2FCC" w:rsidP="008E0549">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410,65</w:t>
            </w:r>
          </w:p>
        </w:tc>
        <w:tc>
          <w:tcPr>
            <w:tcW w:w="1070" w:type="dxa"/>
            <w:tcBorders>
              <w:top w:val="nil"/>
              <w:left w:val="nil"/>
              <w:bottom w:val="single" w:sz="4" w:space="0" w:color="auto"/>
              <w:right w:val="single" w:sz="4" w:space="0" w:color="auto"/>
            </w:tcBorders>
            <w:shd w:val="clear" w:color="auto" w:fill="auto"/>
            <w:vAlign w:val="center"/>
          </w:tcPr>
          <w:p w14:paraId="5E0318DD" w14:textId="3F7C8D74" w:rsidR="00ED50CC" w:rsidRPr="00F37443" w:rsidRDefault="00CD2FCC" w:rsidP="00B73F4D">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0</w:t>
            </w:r>
          </w:p>
        </w:tc>
        <w:tc>
          <w:tcPr>
            <w:tcW w:w="882" w:type="dxa"/>
            <w:tcBorders>
              <w:top w:val="nil"/>
              <w:left w:val="nil"/>
              <w:bottom w:val="single" w:sz="4" w:space="0" w:color="auto"/>
              <w:right w:val="single" w:sz="4" w:space="0" w:color="auto"/>
            </w:tcBorders>
            <w:shd w:val="clear" w:color="auto" w:fill="auto"/>
            <w:vAlign w:val="center"/>
          </w:tcPr>
          <w:p w14:paraId="37DDBD03" w14:textId="3EF734EC" w:rsidR="00ED50CC" w:rsidRPr="00F37443" w:rsidRDefault="00CD2FCC" w:rsidP="00937314">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98</w:t>
            </w:r>
          </w:p>
        </w:tc>
      </w:tr>
      <w:tr w:rsidR="00CD2FCC" w:rsidRPr="00514253" w14:paraId="578FF792" w14:textId="77777777" w:rsidTr="00FE28CE">
        <w:trPr>
          <w:trHeight w:val="600"/>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7D1A9B31" w14:textId="77777777" w:rsidR="00CD2FCC" w:rsidRPr="00514253" w:rsidRDefault="00CD2FCC" w:rsidP="00CD2FCC">
            <w:pPr>
              <w:spacing w:after="0" w:line="360" w:lineRule="auto"/>
              <w:jc w:val="center"/>
              <w:rPr>
                <w:rFonts w:ascii="Times New Roman" w:eastAsia="Times New Roman" w:hAnsi="Times New Roman" w:cs="Times New Roman"/>
                <w:color w:val="000000"/>
                <w:sz w:val="24"/>
                <w:szCs w:val="24"/>
                <w:lang w:eastAsia="hr-HR"/>
              </w:rPr>
            </w:pPr>
            <w:r w:rsidRPr="00514253">
              <w:rPr>
                <w:rFonts w:ascii="Times New Roman" w:eastAsia="Times New Roman" w:hAnsi="Times New Roman" w:cs="Times New Roman"/>
                <w:color w:val="000000"/>
                <w:sz w:val="24"/>
                <w:szCs w:val="24"/>
                <w:lang w:eastAsia="hr-HR"/>
              </w:rPr>
              <w:t>42</w:t>
            </w:r>
          </w:p>
        </w:tc>
        <w:tc>
          <w:tcPr>
            <w:tcW w:w="2687" w:type="dxa"/>
            <w:tcBorders>
              <w:top w:val="nil"/>
              <w:left w:val="nil"/>
              <w:bottom w:val="single" w:sz="4" w:space="0" w:color="auto"/>
              <w:right w:val="single" w:sz="4" w:space="0" w:color="auto"/>
            </w:tcBorders>
            <w:shd w:val="clear" w:color="auto" w:fill="auto"/>
            <w:vAlign w:val="center"/>
            <w:hideMark/>
          </w:tcPr>
          <w:p w14:paraId="00C08F1B" w14:textId="77777777" w:rsidR="00CD2FCC" w:rsidRPr="00ED50CC" w:rsidRDefault="00CD2FCC" w:rsidP="00CD2FCC">
            <w:pPr>
              <w:spacing w:after="0" w:line="240" w:lineRule="auto"/>
              <w:jc w:val="center"/>
              <w:rPr>
                <w:rFonts w:ascii="Times New Roman" w:eastAsia="Times New Roman" w:hAnsi="Times New Roman" w:cs="Times New Roman"/>
                <w:color w:val="000000"/>
                <w:sz w:val="24"/>
                <w:szCs w:val="24"/>
                <w:lang w:eastAsia="hr-HR"/>
              </w:rPr>
            </w:pPr>
            <w:r w:rsidRPr="00ED50CC">
              <w:rPr>
                <w:rFonts w:ascii="Times New Roman" w:eastAsia="Times New Roman" w:hAnsi="Times New Roman" w:cs="Times New Roman"/>
                <w:color w:val="000000"/>
                <w:sz w:val="24"/>
                <w:szCs w:val="24"/>
                <w:lang w:eastAsia="hr-HR"/>
              </w:rPr>
              <w:t>Rashodi za nabavu proizvedene dugotrajne imovine</w:t>
            </w:r>
          </w:p>
        </w:tc>
        <w:tc>
          <w:tcPr>
            <w:tcW w:w="1476" w:type="dxa"/>
            <w:tcBorders>
              <w:top w:val="nil"/>
              <w:left w:val="nil"/>
              <w:bottom w:val="single" w:sz="4" w:space="0" w:color="auto"/>
              <w:right w:val="single" w:sz="4" w:space="0" w:color="auto"/>
            </w:tcBorders>
            <w:shd w:val="clear" w:color="auto" w:fill="auto"/>
            <w:vAlign w:val="bottom"/>
            <w:hideMark/>
          </w:tcPr>
          <w:p w14:paraId="763EAC49" w14:textId="28AFC8C3" w:rsidR="00CD2FCC" w:rsidRPr="00CD2FCC" w:rsidRDefault="00CD2FCC" w:rsidP="00CD2FCC">
            <w:pPr>
              <w:rPr>
                <w:rFonts w:ascii="Times New Roman" w:hAnsi="Times New Roman" w:cs="Times New Roman"/>
                <w:color w:val="000000"/>
                <w:sz w:val="24"/>
                <w:szCs w:val="24"/>
              </w:rPr>
            </w:pPr>
            <w:r w:rsidRPr="00CD2FCC">
              <w:rPr>
                <w:rFonts w:ascii="Times New Roman" w:hAnsi="Times New Roman" w:cs="Times New Roman"/>
                <w:color w:val="000000"/>
                <w:sz w:val="24"/>
                <w:szCs w:val="24"/>
              </w:rPr>
              <w:t xml:space="preserve">      503,47</w:t>
            </w:r>
          </w:p>
        </w:tc>
        <w:tc>
          <w:tcPr>
            <w:tcW w:w="1642" w:type="dxa"/>
            <w:tcBorders>
              <w:top w:val="nil"/>
              <w:left w:val="nil"/>
              <w:bottom w:val="single" w:sz="4" w:space="0" w:color="auto"/>
              <w:right w:val="single" w:sz="4" w:space="0" w:color="auto"/>
            </w:tcBorders>
            <w:shd w:val="clear" w:color="auto" w:fill="auto"/>
            <w:vAlign w:val="bottom"/>
            <w:hideMark/>
          </w:tcPr>
          <w:p w14:paraId="5D64768A" w14:textId="5BF80FBE" w:rsidR="00CD2FCC" w:rsidRPr="00CD2FCC" w:rsidRDefault="00CD2FCC" w:rsidP="00CD2FCC">
            <w:pPr>
              <w:jc w:val="center"/>
              <w:rPr>
                <w:rFonts w:ascii="Times New Roman" w:hAnsi="Times New Roman" w:cs="Times New Roman"/>
                <w:color w:val="000000"/>
                <w:sz w:val="24"/>
                <w:szCs w:val="24"/>
              </w:rPr>
            </w:pPr>
            <w:r w:rsidRPr="00CD2FCC">
              <w:rPr>
                <w:rFonts w:ascii="Times New Roman" w:hAnsi="Times New Roman" w:cs="Times New Roman"/>
                <w:color w:val="000000"/>
                <w:sz w:val="24"/>
                <w:szCs w:val="24"/>
              </w:rPr>
              <w:t>4.250,00</w:t>
            </w:r>
          </w:p>
        </w:tc>
        <w:tc>
          <w:tcPr>
            <w:tcW w:w="1492" w:type="dxa"/>
            <w:tcBorders>
              <w:top w:val="nil"/>
              <w:left w:val="nil"/>
              <w:bottom w:val="single" w:sz="4" w:space="0" w:color="auto"/>
              <w:right w:val="single" w:sz="4" w:space="0" w:color="auto"/>
            </w:tcBorders>
            <w:shd w:val="clear" w:color="auto" w:fill="auto"/>
            <w:vAlign w:val="center"/>
            <w:hideMark/>
          </w:tcPr>
          <w:p w14:paraId="72246179" w14:textId="77777777" w:rsidR="00CD2FCC" w:rsidRDefault="00CD2FCC" w:rsidP="00CD2FCC">
            <w:pPr>
              <w:jc w:val="center"/>
              <w:rPr>
                <w:rFonts w:ascii="Times New Roman" w:hAnsi="Times New Roman" w:cs="Times New Roman"/>
                <w:color w:val="000000"/>
                <w:sz w:val="24"/>
                <w:szCs w:val="24"/>
              </w:rPr>
            </w:pPr>
          </w:p>
          <w:p w14:paraId="78BC5AE3" w14:textId="378C69E2" w:rsidR="00CD2FCC" w:rsidRPr="0026351A" w:rsidRDefault="00CD2FCC" w:rsidP="00CD2FCC">
            <w:pPr>
              <w:jc w:val="center"/>
              <w:rPr>
                <w:rFonts w:ascii="Times New Roman" w:hAnsi="Times New Roman" w:cs="Times New Roman"/>
                <w:color w:val="000000"/>
                <w:sz w:val="24"/>
                <w:szCs w:val="24"/>
              </w:rPr>
            </w:pPr>
            <w:r>
              <w:rPr>
                <w:rFonts w:ascii="Times New Roman" w:hAnsi="Times New Roman" w:cs="Times New Roman"/>
                <w:color w:val="000000"/>
                <w:sz w:val="24"/>
                <w:szCs w:val="24"/>
              </w:rPr>
              <w:t>1.970,98</w:t>
            </w:r>
          </w:p>
        </w:tc>
        <w:tc>
          <w:tcPr>
            <w:tcW w:w="1070" w:type="dxa"/>
            <w:tcBorders>
              <w:top w:val="nil"/>
              <w:left w:val="nil"/>
              <w:bottom w:val="single" w:sz="4" w:space="0" w:color="auto"/>
              <w:right w:val="single" w:sz="4" w:space="0" w:color="auto"/>
            </w:tcBorders>
            <w:shd w:val="clear" w:color="auto" w:fill="auto"/>
            <w:vAlign w:val="center"/>
          </w:tcPr>
          <w:p w14:paraId="6CF7A116" w14:textId="021C6953" w:rsidR="00CD2FCC" w:rsidRPr="00F37443" w:rsidRDefault="00CD2FCC" w:rsidP="00CD2FCC">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391</w:t>
            </w:r>
          </w:p>
        </w:tc>
        <w:tc>
          <w:tcPr>
            <w:tcW w:w="882" w:type="dxa"/>
            <w:tcBorders>
              <w:top w:val="nil"/>
              <w:left w:val="nil"/>
              <w:bottom w:val="single" w:sz="4" w:space="0" w:color="auto"/>
              <w:right w:val="single" w:sz="4" w:space="0" w:color="auto"/>
            </w:tcBorders>
            <w:shd w:val="clear" w:color="auto" w:fill="auto"/>
            <w:vAlign w:val="center"/>
          </w:tcPr>
          <w:p w14:paraId="72EBB51C" w14:textId="5AC8620A" w:rsidR="00CD2FCC" w:rsidRPr="00F37443" w:rsidRDefault="00CD2FCC" w:rsidP="00CD2FCC">
            <w:pPr>
              <w:spacing w:after="0" w:line="360" w:lineRule="auto"/>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46</w:t>
            </w:r>
          </w:p>
        </w:tc>
      </w:tr>
      <w:tr w:rsidR="00CD2FCC" w:rsidRPr="00514253" w14:paraId="574E9CC5" w14:textId="77777777" w:rsidTr="0043324A">
        <w:trPr>
          <w:trHeight w:val="300"/>
        </w:trPr>
        <w:tc>
          <w:tcPr>
            <w:tcW w:w="999" w:type="dxa"/>
            <w:tcBorders>
              <w:top w:val="nil"/>
              <w:left w:val="single" w:sz="4" w:space="0" w:color="auto"/>
              <w:bottom w:val="single" w:sz="4" w:space="0" w:color="auto"/>
              <w:right w:val="single" w:sz="4" w:space="0" w:color="auto"/>
            </w:tcBorders>
            <w:shd w:val="clear" w:color="auto" w:fill="auto"/>
            <w:vAlign w:val="center"/>
            <w:hideMark/>
          </w:tcPr>
          <w:p w14:paraId="49197461" w14:textId="77777777" w:rsidR="00CD2FCC" w:rsidRPr="00514253" w:rsidRDefault="00CD2FCC" w:rsidP="00CD2FCC">
            <w:pPr>
              <w:spacing w:after="0" w:line="360" w:lineRule="auto"/>
              <w:jc w:val="center"/>
              <w:rPr>
                <w:rFonts w:ascii="Times New Roman" w:eastAsia="Times New Roman" w:hAnsi="Times New Roman" w:cs="Times New Roman"/>
                <w:color w:val="000000"/>
                <w:sz w:val="24"/>
                <w:szCs w:val="24"/>
                <w:lang w:eastAsia="hr-HR"/>
              </w:rPr>
            </w:pPr>
          </w:p>
        </w:tc>
        <w:tc>
          <w:tcPr>
            <w:tcW w:w="2687" w:type="dxa"/>
            <w:tcBorders>
              <w:top w:val="nil"/>
              <w:left w:val="nil"/>
              <w:bottom w:val="single" w:sz="4" w:space="0" w:color="auto"/>
              <w:right w:val="single" w:sz="4" w:space="0" w:color="auto"/>
            </w:tcBorders>
            <w:shd w:val="clear" w:color="auto" w:fill="auto"/>
            <w:vAlign w:val="center"/>
            <w:hideMark/>
          </w:tcPr>
          <w:p w14:paraId="70928CFE" w14:textId="77777777" w:rsidR="00CD2FCC" w:rsidRPr="00F37443" w:rsidRDefault="00CD2FCC" w:rsidP="00CD2FCC">
            <w:pPr>
              <w:spacing w:after="0" w:line="360" w:lineRule="auto"/>
              <w:jc w:val="center"/>
              <w:rPr>
                <w:rFonts w:ascii="Times New Roman" w:eastAsia="Times New Roman" w:hAnsi="Times New Roman" w:cs="Times New Roman"/>
                <w:b/>
                <w:bCs/>
                <w:color w:val="000000"/>
                <w:sz w:val="24"/>
                <w:szCs w:val="24"/>
                <w:lang w:eastAsia="hr-HR"/>
              </w:rPr>
            </w:pPr>
            <w:r w:rsidRPr="00F37443">
              <w:rPr>
                <w:rFonts w:ascii="Times New Roman" w:eastAsia="Times New Roman" w:hAnsi="Times New Roman" w:cs="Times New Roman"/>
                <w:b/>
                <w:bCs/>
                <w:color w:val="000000"/>
                <w:sz w:val="24"/>
                <w:szCs w:val="24"/>
                <w:lang w:eastAsia="hr-HR"/>
              </w:rPr>
              <w:t>UKUPNO RASHODI</w:t>
            </w:r>
          </w:p>
        </w:tc>
        <w:tc>
          <w:tcPr>
            <w:tcW w:w="1476" w:type="dxa"/>
            <w:tcBorders>
              <w:top w:val="nil"/>
              <w:left w:val="nil"/>
              <w:bottom w:val="single" w:sz="4" w:space="0" w:color="auto"/>
              <w:right w:val="single" w:sz="4" w:space="0" w:color="auto"/>
            </w:tcBorders>
            <w:shd w:val="clear" w:color="auto" w:fill="auto"/>
            <w:vAlign w:val="bottom"/>
          </w:tcPr>
          <w:p w14:paraId="4137F1B9" w14:textId="621A742B" w:rsidR="00CD2FCC" w:rsidRPr="00CD2FCC" w:rsidRDefault="00CD2FCC" w:rsidP="00CD2FCC">
            <w:pPr>
              <w:jc w:val="right"/>
              <w:rPr>
                <w:rFonts w:ascii="Times New Roman" w:hAnsi="Times New Roman" w:cs="Times New Roman"/>
                <w:b/>
                <w:bCs/>
                <w:color w:val="000000"/>
                <w:sz w:val="24"/>
                <w:szCs w:val="24"/>
              </w:rPr>
            </w:pPr>
            <w:r w:rsidRPr="00CD2FCC">
              <w:rPr>
                <w:rFonts w:ascii="Times New Roman" w:hAnsi="Times New Roman" w:cs="Times New Roman"/>
                <w:b/>
                <w:bCs/>
                <w:color w:val="000000"/>
                <w:sz w:val="24"/>
                <w:szCs w:val="24"/>
              </w:rPr>
              <w:t>646.965,76</w:t>
            </w:r>
          </w:p>
        </w:tc>
        <w:tc>
          <w:tcPr>
            <w:tcW w:w="1642" w:type="dxa"/>
            <w:tcBorders>
              <w:top w:val="nil"/>
              <w:left w:val="nil"/>
              <w:bottom w:val="single" w:sz="4" w:space="0" w:color="auto"/>
              <w:right w:val="single" w:sz="4" w:space="0" w:color="auto"/>
            </w:tcBorders>
            <w:shd w:val="clear" w:color="auto" w:fill="auto"/>
            <w:vAlign w:val="bottom"/>
          </w:tcPr>
          <w:p w14:paraId="1A410D04" w14:textId="6B35764F" w:rsidR="00CD2FCC" w:rsidRPr="00CD2FCC" w:rsidRDefault="00CD2FCC" w:rsidP="00CD2FCC">
            <w:pPr>
              <w:jc w:val="right"/>
              <w:rPr>
                <w:rFonts w:ascii="Times New Roman" w:hAnsi="Times New Roman" w:cs="Times New Roman"/>
                <w:b/>
                <w:bCs/>
                <w:color w:val="000000"/>
                <w:sz w:val="24"/>
                <w:szCs w:val="24"/>
              </w:rPr>
            </w:pPr>
            <w:r w:rsidRPr="00CD2FCC">
              <w:rPr>
                <w:rFonts w:ascii="Times New Roman" w:hAnsi="Times New Roman" w:cs="Times New Roman"/>
                <w:b/>
                <w:bCs/>
                <w:color w:val="000000"/>
                <w:sz w:val="24"/>
                <w:szCs w:val="24"/>
              </w:rPr>
              <w:t>1.318.590,00</w:t>
            </w:r>
          </w:p>
        </w:tc>
        <w:tc>
          <w:tcPr>
            <w:tcW w:w="1492" w:type="dxa"/>
            <w:tcBorders>
              <w:top w:val="nil"/>
              <w:left w:val="nil"/>
              <w:bottom w:val="single" w:sz="4" w:space="0" w:color="auto"/>
              <w:right w:val="single" w:sz="4" w:space="0" w:color="auto"/>
            </w:tcBorders>
            <w:shd w:val="clear" w:color="auto" w:fill="auto"/>
            <w:vAlign w:val="center"/>
          </w:tcPr>
          <w:p w14:paraId="4C9D1EE1" w14:textId="1629F548" w:rsidR="00CD2FCC" w:rsidRPr="00CD2FCC" w:rsidRDefault="00CD2FCC" w:rsidP="00CD2FCC">
            <w:pPr>
              <w:jc w:val="center"/>
              <w:rPr>
                <w:rFonts w:ascii="Times New Roman" w:hAnsi="Times New Roman" w:cs="Times New Roman"/>
                <w:b/>
                <w:bCs/>
                <w:color w:val="000000"/>
                <w:sz w:val="24"/>
                <w:szCs w:val="24"/>
              </w:rPr>
            </w:pPr>
            <w:r w:rsidRPr="00CD2FCC">
              <w:rPr>
                <w:rFonts w:ascii="Times New Roman" w:hAnsi="Times New Roman" w:cs="Times New Roman"/>
                <w:b/>
                <w:bCs/>
                <w:color w:val="000000"/>
                <w:sz w:val="24"/>
                <w:szCs w:val="24"/>
              </w:rPr>
              <w:t>688.443,56</w:t>
            </w:r>
          </w:p>
        </w:tc>
        <w:tc>
          <w:tcPr>
            <w:tcW w:w="1070" w:type="dxa"/>
            <w:tcBorders>
              <w:top w:val="nil"/>
              <w:left w:val="nil"/>
              <w:bottom w:val="single" w:sz="4" w:space="0" w:color="auto"/>
              <w:right w:val="single" w:sz="4" w:space="0" w:color="auto"/>
            </w:tcBorders>
            <w:shd w:val="clear" w:color="auto" w:fill="auto"/>
            <w:vAlign w:val="center"/>
          </w:tcPr>
          <w:p w14:paraId="42B68211" w14:textId="253D17AB" w:rsidR="00CD2FCC" w:rsidRPr="00F37443" w:rsidRDefault="00CD2FCC" w:rsidP="00CD2FCC">
            <w:pPr>
              <w:spacing w:after="0" w:line="36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106</w:t>
            </w:r>
          </w:p>
        </w:tc>
        <w:tc>
          <w:tcPr>
            <w:tcW w:w="882" w:type="dxa"/>
            <w:tcBorders>
              <w:top w:val="nil"/>
              <w:left w:val="nil"/>
              <w:bottom w:val="single" w:sz="4" w:space="0" w:color="auto"/>
              <w:right w:val="single" w:sz="4" w:space="0" w:color="auto"/>
            </w:tcBorders>
            <w:shd w:val="clear" w:color="auto" w:fill="auto"/>
            <w:vAlign w:val="center"/>
          </w:tcPr>
          <w:p w14:paraId="6EA8A854" w14:textId="6267C2F1" w:rsidR="00CD2FCC" w:rsidRPr="00F37443" w:rsidRDefault="00CD2FCC" w:rsidP="00CD2FCC">
            <w:pPr>
              <w:spacing w:after="0" w:line="36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52</w:t>
            </w:r>
          </w:p>
        </w:tc>
      </w:tr>
    </w:tbl>
    <w:p w14:paraId="7DE10DF3" w14:textId="77777777" w:rsidR="000D690E" w:rsidRDefault="000D690E" w:rsidP="00FD5AEE">
      <w:pPr>
        <w:jc w:val="both"/>
        <w:rPr>
          <w:rFonts w:ascii="Times New Roman" w:hAnsi="Times New Roman" w:cs="Times New Roman"/>
          <w:sz w:val="24"/>
          <w:szCs w:val="24"/>
        </w:rPr>
      </w:pPr>
    </w:p>
    <w:p w14:paraId="3DE1220E" w14:textId="77777777" w:rsidR="0001764A" w:rsidRDefault="0001764A" w:rsidP="006C5FEE">
      <w:pPr>
        <w:spacing w:after="44"/>
        <w:ind w:left="38" w:right="14"/>
        <w:jc w:val="both"/>
        <w:rPr>
          <w:rFonts w:ascii="Times New Roman" w:hAnsi="Times New Roman" w:cs="Times New Roman"/>
          <w:b/>
          <w:sz w:val="24"/>
          <w:szCs w:val="24"/>
        </w:rPr>
      </w:pPr>
    </w:p>
    <w:p w14:paraId="00E459D1" w14:textId="250814FB" w:rsidR="004A5CD6" w:rsidRDefault="005E60DC" w:rsidP="006C5FEE">
      <w:pPr>
        <w:spacing w:after="44"/>
        <w:ind w:left="38" w:right="14"/>
        <w:jc w:val="both"/>
        <w:rPr>
          <w:rFonts w:ascii="Times New Roman" w:hAnsi="Times New Roman" w:cs="Times New Roman"/>
          <w:sz w:val="24"/>
          <w:szCs w:val="24"/>
        </w:rPr>
      </w:pPr>
      <w:r w:rsidRPr="00DE2B9A">
        <w:rPr>
          <w:rFonts w:ascii="Times New Roman" w:hAnsi="Times New Roman" w:cs="Times New Roman"/>
          <w:b/>
          <w:sz w:val="24"/>
          <w:szCs w:val="24"/>
        </w:rPr>
        <w:t>Rashodi za zaposlene</w:t>
      </w:r>
      <w:r w:rsidR="00B76FCE">
        <w:rPr>
          <w:rFonts w:ascii="Times New Roman" w:hAnsi="Times New Roman" w:cs="Times New Roman"/>
          <w:b/>
          <w:sz w:val="24"/>
          <w:szCs w:val="24"/>
        </w:rPr>
        <w:t xml:space="preserve"> </w:t>
      </w:r>
      <w:r w:rsidRPr="00DE2B9A">
        <w:rPr>
          <w:rFonts w:ascii="Times New Roman" w:hAnsi="Times New Roman" w:cs="Times New Roman"/>
          <w:b/>
          <w:sz w:val="24"/>
          <w:szCs w:val="24"/>
        </w:rPr>
        <w:t>(konta skupine 31)</w:t>
      </w:r>
      <w:r w:rsidRPr="00DE2B9A">
        <w:rPr>
          <w:rFonts w:ascii="Times New Roman" w:hAnsi="Times New Roman" w:cs="Times New Roman"/>
          <w:sz w:val="24"/>
          <w:szCs w:val="24"/>
        </w:rPr>
        <w:t xml:space="preserve"> financiraju se najvećim dijelom iz sredstava državnog proračuna (9</w:t>
      </w:r>
      <w:r w:rsidR="0033754E">
        <w:rPr>
          <w:rFonts w:ascii="Times New Roman" w:hAnsi="Times New Roman" w:cs="Times New Roman"/>
          <w:sz w:val="24"/>
          <w:szCs w:val="24"/>
        </w:rPr>
        <w:t>0</w:t>
      </w:r>
      <w:r w:rsidRPr="00DE2B9A">
        <w:rPr>
          <w:rFonts w:ascii="Times New Roman" w:hAnsi="Times New Roman" w:cs="Times New Roman"/>
          <w:sz w:val="24"/>
          <w:szCs w:val="24"/>
        </w:rPr>
        <w:t xml:space="preserve"> %</w:t>
      </w:r>
      <w:r w:rsidR="00613120">
        <w:rPr>
          <w:rFonts w:ascii="Times New Roman" w:hAnsi="Times New Roman" w:cs="Times New Roman"/>
          <w:sz w:val="24"/>
          <w:szCs w:val="24"/>
        </w:rPr>
        <w:t xml:space="preserve"> od ukupnog iznosa</w:t>
      </w:r>
      <w:r w:rsidRPr="00DE2B9A">
        <w:rPr>
          <w:rFonts w:ascii="Times New Roman" w:hAnsi="Times New Roman" w:cs="Times New Roman"/>
          <w:sz w:val="24"/>
          <w:szCs w:val="24"/>
        </w:rPr>
        <w:t xml:space="preserve">), dok se preostalih </w:t>
      </w:r>
      <w:r w:rsidR="0033754E">
        <w:rPr>
          <w:rFonts w:ascii="Times New Roman" w:hAnsi="Times New Roman" w:cs="Times New Roman"/>
          <w:sz w:val="24"/>
          <w:szCs w:val="24"/>
        </w:rPr>
        <w:t>10</w:t>
      </w:r>
      <w:r w:rsidRPr="00DE2B9A">
        <w:rPr>
          <w:rFonts w:ascii="Times New Roman" w:hAnsi="Times New Roman" w:cs="Times New Roman"/>
          <w:sz w:val="24"/>
          <w:szCs w:val="24"/>
        </w:rPr>
        <w:t xml:space="preserve">% odnosi na </w:t>
      </w:r>
      <w:r w:rsidR="0033754E">
        <w:rPr>
          <w:rFonts w:ascii="Times New Roman" w:hAnsi="Times New Roman" w:cs="Times New Roman"/>
          <w:sz w:val="24"/>
          <w:szCs w:val="24"/>
        </w:rPr>
        <w:t>Općinu Matulji</w:t>
      </w:r>
      <w:r w:rsidRPr="00DE2B9A">
        <w:rPr>
          <w:rFonts w:ascii="Times New Roman" w:hAnsi="Times New Roman" w:cs="Times New Roman"/>
          <w:sz w:val="24"/>
          <w:szCs w:val="24"/>
        </w:rPr>
        <w:t xml:space="preserve"> i uplate roditelja za financiranje plaća učiteljica produženog boravka te na plaće asistenata u nastavi financiranih od strane Osnivača.  </w:t>
      </w:r>
      <w:r w:rsidR="004D766F">
        <w:rPr>
          <w:rFonts w:ascii="Times New Roman" w:hAnsi="Times New Roman" w:cs="Times New Roman"/>
          <w:sz w:val="24"/>
          <w:szCs w:val="24"/>
        </w:rPr>
        <w:t xml:space="preserve">U odnosu na prethodno izvještajno razdoblje bilježe rast od </w:t>
      </w:r>
      <w:r w:rsidR="00D50901">
        <w:rPr>
          <w:rFonts w:ascii="Times New Roman" w:hAnsi="Times New Roman" w:cs="Times New Roman"/>
          <w:sz w:val="24"/>
          <w:szCs w:val="24"/>
        </w:rPr>
        <w:t>7</w:t>
      </w:r>
      <w:r w:rsidR="004D766F">
        <w:rPr>
          <w:rFonts w:ascii="Times New Roman" w:hAnsi="Times New Roman" w:cs="Times New Roman"/>
          <w:sz w:val="24"/>
          <w:szCs w:val="24"/>
        </w:rPr>
        <w:t>% obzirom da je od 1.3.2025. godine osnovica za obračun plaća u javnim službama porasla za 3%.</w:t>
      </w:r>
      <w:r w:rsidR="00595861">
        <w:rPr>
          <w:rFonts w:ascii="Times New Roman" w:hAnsi="Times New Roman" w:cs="Times New Roman"/>
          <w:sz w:val="24"/>
          <w:szCs w:val="24"/>
        </w:rPr>
        <w:t xml:space="preserve"> U odnosu na plan ostvarenje je </w:t>
      </w:r>
      <w:r w:rsidR="00D50901">
        <w:rPr>
          <w:rFonts w:ascii="Times New Roman" w:hAnsi="Times New Roman" w:cs="Times New Roman"/>
          <w:sz w:val="24"/>
          <w:szCs w:val="24"/>
        </w:rPr>
        <w:t>51</w:t>
      </w:r>
      <w:r w:rsidR="00595861">
        <w:rPr>
          <w:rFonts w:ascii="Times New Roman" w:hAnsi="Times New Roman" w:cs="Times New Roman"/>
          <w:sz w:val="24"/>
          <w:szCs w:val="24"/>
        </w:rPr>
        <w:t>%.</w:t>
      </w:r>
    </w:p>
    <w:p w14:paraId="53565B86" w14:textId="77777777" w:rsidR="006C5FEE" w:rsidRPr="006C5FEE" w:rsidRDefault="006C5FEE" w:rsidP="006C5FEE">
      <w:pPr>
        <w:spacing w:after="44"/>
        <w:ind w:left="38" w:right="14"/>
        <w:jc w:val="both"/>
        <w:rPr>
          <w:rFonts w:ascii="Times New Roman" w:hAnsi="Times New Roman" w:cs="Times New Roman"/>
          <w:sz w:val="24"/>
          <w:szCs w:val="24"/>
        </w:rPr>
      </w:pPr>
    </w:p>
    <w:p w14:paraId="06268DE6" w14:textId="05EE2F1D" w:rsidR="00721E17" w:rsidRPr="00721E17" w:rsidRDefault="006379D6" w:rsidP="00721E17">
      <w:pPr>
        <w:autoSpaceDE w:val="0"/>
        <w:autoSpaceDN w:val="0"/>
        <w:adjustRightInd w:val="0"/>
        <w:spacing w:after="0" w:line="240" w:lineRule="auto"/>
        <w:jc w:val="both"/>
        <w:rPr>
          <w:rFonts w:ascii="Times New Roman" w:hAnsi="Times New Roman" w:cs="Times New Roman"/>
          <w:sz w:val="24"/>
          <w:szCs w:val="24"/>
        </w:rPr>
      </w:pPr>
      <w:r w:rsidRPr="006379D6">
        <w:rPr>
          <w:rFonts w:ascii="Times New Roman" w:hAnsi="Times New Roman" w:cs="Times New Roman"/>
          <w:b/>
          <w:sz w:val="24"/>
          <w:szCs w:val="24"/>
        </w:rPr>
        <w:t>Materijalni rashodi (konta skupine 32</w:t>
      </w:r>
      <w:r w:rsidRPr="006379D6">
        <w:rPr>
          <w:rFonts w:ascii="Times New Roman" w:hAnsi="Times New Roman" w:cs="Times New Roman"/>
          <w:sz w:val="24"/>
          <w:szCs w:val="24"/>
        </w:rPr>
        <w:t>)</w:t>
      </w:r>
      <w:r w:rsidR="008C5FF8">
        <w:rPr>
          <w:rFonts w:ascii="Times New Roman" w:hAnsi="Times New Roman" w:cs="Times New Roman"/>
          <w:sz w:val="24"/>
          <w:szCs w:val="24"/>
        </w:rPr>
        <w:t xml:space="preserve"> </w:t>
      </w:r>
      <w:r w:rsidR="00BB45CF">
        <w:rPr>
          <w:rFonts w:ascii="Times New Roman" w:hAnsi="Times New Roman" w:cs="Times New Roman"/>
          <w:sz w:val="24"/>
          <w:szCs w:val="24"/>
        </w:rPr>
        <w:t>veći</w:t>
      </w:r>
      <w:r w:rsidR="00824490">
        <w:rPr>
          <w:rFonts w:ascii="Times New Roman" w:hAnsi="Times New Roman" w:cs="Times New Roman"/>
          <w:sz w:val="24"/>
          <w:szCs w:val="24"/>
        </w:rPr>
        <w:t xml:space="preserve"> su </w:t>
      </w:r>
      <w:r w:rsidR="00BB45CF">
        <w:rPr>
          <w:rFonts w:ascii="Times New Roman" w:hAnsi="Times New Roman" w:cs="Times New Roman"/>
          <w:sz w:val="24"/>
          <w:szCs w:val="24"/>
        </w:rPr>
        <w:t xml:space="preserve">za 1% </w:t>
      </w:r>
      <w:r w:rsidR="00736AAF">
        <w:rPr>
          <w:rFonts w:ascii="Times New Roman" w:hAnsi="Times New Roman" w:cs="Times New Roman"/>
          <w:sz w:val="24"/>
          <w:szCs w:val="24"/>
        </w:rPr>
        <w:t xml:space="preserve">u odnosu na </w:t>
      </w:r>
      <w:r>
        <w:rPr>
          <w:rFonts w:ascii="Times New Roman" w:hAnsi="Times New Roman" w:cs="Times New Roman"/>
          <w:sz w:val="24"/>
          <w:szCs w:val="24"/>
        </w:rPr>
        <w:t>prethodno izvještajno razdobl</w:t>
      </w:r>
      <w:r w:rsidR="00736AAF">
        <w:rPr>
          <w:rFonts w:ascii="Times New Roman" w:hAnsi="Times New Roman" w:cs="Times New Roman"/>
          <w:sz w:val="24"/>
          <w:szCs w:val="24"/>
        </w:rPr>
        <w:t>je</w:t>
      </w:r>
      <w:r w:rsidR="001B79B6">
        <w:rPr>
          <w:rFonts w:ascii="Times New Roman" w:hAnsi="Times New Roman" w:cs="Times New Roman"/>
          <w:sz w:val="24"/>
          <w:szCs w:val="24"/>
        </w:rPr>
        <w:t xml:space="preserve"> te u odnosu na plan iznose 64% .</w:t>
      </w:r>
      <w:r w:rsidR="006472B8">
        <w:rPr>
          <w:rFonts w:ascii="Times New Roman" w:hAnsi="Times New Roman" w:cs="Times New Roman"/>
          <w:sz w:val="24"/>
          <w:szCs w:val="24"/>
        </w:rPr>
        <w:t xml:space="preserve"> </w:t>
      </w:r>
      <w:r w:rsidR="00721E17" w:rsidRPr="00721E17">
        <w:rPr>
          <w:rFonts w:ascii="Times New Roman" w:hAnsi="Times New Roman" w:cs="Times New Roman"/>
          <w:sz w:val="24"/>
          <w:szCs w:val="24"/>
        </w:rPr>
        <w:t xml:space="preserve">Rashodi poslovanja u izvještajnom razdoblju odstupaju u odnosu na </w:t>
      </w:r>
      <w:r w:rsidR="00721E17">
        <w:rPr>
          <w:rFonts w:ascii="Times New Roman" w:hAnsi="Times New Roman" w:cs="Times New Roman"/>
          <w:sz w:val="24"/>
          <w:szCs w:val="24"/>
        </w:rPr>
        <w:t>plan</w:t>
      </w:r>
      <w:r w:rsidR="00721E17" w:rsidRPr="00721E17">
        <w:rPr>
          <w:rFonts w:ascii="Times New Roman" w:hAnsi="Times New Roman" w:cs="Times New Roman"/>
          <w:sz w:val="24"/>
          <w:szCs w:val="24"/>
        </w:rPr>
        <w:t xml:space="preserve"> zbog promjene dinamike i strukture potreba škole. Tijekom izvještajnog razdoblja došlo je do razlika u opsegu nabave roba i usluga, kao i u provođenju planiranih aktivnosti, što je utjecalo na pojedine rashode. Povećanja na određenim stavkama rezultat su većih potreba za nabavom materijala, te realizacijom aktivnosti vezanih uz odvijanje nastavnog procesa, dok su smanjenja na drugim stavkama posljedica racionalnijeg korištenja sredstava i drukčijeg rasporeda troškova u odnosu na prethodnu godinu.</w:t>
      </w:r>
    </w:p>
    <w:p w14:paraId="101E5AE4" w14:textId="77777777" w:rsidR="00721E17" w:rsidRPr="00721E17" w:rsidRDefault="00721E17" w:rsidP="00721E17">
      <w:pPr>
        <w:autoSpaceDE w:val="0"/>
        <w:autoSpaceDN w:val="0"/>
        <w:adjustRightInd w:val="0"/>
        <w:spacing w:after="0" w:line="240" w:lineRule="auto"/>
        <w:jc w:val="both"/>
        <w:rPr>
          <w:rFonts w:ascii="Times New Roman" w:hAnsi="Times New Roman" w:cs="Times New Roman"/>
          <w:sz w:val="24"/>
          <w:szCs w:val="24"/>
        </w:rPr>
      </w:pPr>
      <w:r w:rsidRPr="00721E17">
        <w:rPr>
          <w:rFonts w:ascii="Times New Roman" w:hAnsi="Times New Roman" w:cs="Times New Roman"/>
          <w:sz w:val="24"/>
          <w:szCs w:val="24"/>
        </w:rPr>
        <w:t>Ukupno gledano, rashodi su izvršeni u skladu s potrebama redovnog poslovanja i osiguranjem nesmetanog odvijanja djelatnosti škole.</w:t>
      </w:r>
    </w:p>
    <w:p w14:paraId="7158D291" w14:textId="77777777" w:rsidR="00B76FCE" w:rsidRPr="00FC1F59" w:rsidRDefault="00B76FCE" w:rsidP="00FC1F59">
      <w:pPr>
        <w:autoSpaceDE w:val="0"/>
        <w:autoSpaceDN w:val="0"/>
        <w:adjustRightInd w:val="0"/>
        <w:spacing w:after="0" w:line="240" w:lineRule="auto"/>
        <w:jc w:val="both"/>
        <w:rPr>
          <w:rFonts w:ascii="Times New Roman" w:hAnsi="Times New Roman" w:cs="Times New Roman"/>
          <w:sz w:val="24"/>
          <w:szCs w:val="24"/>
        </w:rPr>
      </w:pPr>
    </w:p>
    <w:p w14:paraId="7792F6DD" w14:textId="6E9718AD" w:rsidR="006C292A" w:rsidRPr="006529EC" w:rsidRDefault="00D44236" w:rsidP="00C5316D">
      <w:pPr>
        <w:jc w:val="both"/>
        <w:rPr>
          <w:rFonts w:ascii="Times New Roman" w:hAnsi="Times New Roman" w:cs="Times New Roman"/>
          <w:sz w:val="24"/>
          <w:szCs w:val="24"/>
        </w:rPr>
      </w:pPr>
      <w:r w:rsidRPr="00D44236">
        <w:rPr>
          <w:rFonts w:ascii="Times New Roman" w:hAnsi="Times New Roman" w:cs="Times New Roman"/>
          <w:b/>
          <w:sz w:val="24"/>
          <w:szCs w:val="24"/>
        </w:rPr>
        <w:t>Financijski rashodi (konta skupine 34)</w:t>
      </w:r>
      <w:r w:rsidR="008C5FF8">
        <w:rPr>
          <w:rFonts w:ascii="Times New Roman" w:hAnsi="Times New Roman" w:cs="Times New Roman"/>
          <w:b/>
          <w:sz w:val="24"/>
          <w:szCs w:val="24"/>
        </w:rPr>
        <w:t xml:space="preserve"> </w:t>
      </w:r>
      <w:r w:rsidR="0001309F">
        <w:rPr>
          <w:rFonts w:ascii="Times New Roman" w:hAnsi="Times New Roman" w:cs="Times New Roman"/>
          <w:sz w:val="24"/>
          <w:szCs w:val="24"/>
        </w:rPr>
        <w:t>podrazumijevaju</w:t>
      </w:r>
      <w:r w:rsidR="008C5FF8">
        <w:rPr>
          <w:rFonts w:ascii="Times New Roman" w:hAnsi="Times New Roman" w:cs="Times New Roman"/>
          <w:sz w:val="24"/>
          <w:szCs w:val="24"/>
        </w:rPr>
        <w:t xml:space="preserve"> </w:t>
      </w:r>
      <w:r>
        <w:rPr>
          <w:rFonts w:ascii="Times New Roman" w:hAnsi="Times New Roman" w:cs="Times New Roman"/>
          <w:sz w:val="24"/>
          <w:szCs w:val="24"/>
        </w:rPr>
        <w:t>bankarske usluge</w:t>
      </w:r>
      <w:r w:rsidR="0001309F">
        <w:rPr>
          <w:rFonts w:ascii="Times New Roman" w:hAnsi="Times New Roman" w:cs="Times New Roman"/>
          <w:sz w:val="24"/>
          <w:szCs w:val="24"/>
        </w:rPr>
        <w:t xml:space="preserve">. </w:t>
      </w:r>
      <w:r w:rsidR="006529EC" w:rsidRPr="006529EC">
        <w:rPr>
          <w:rFonts w:ascii="Times New Roman" w:hAnsi="Times New Roman" w:cs="Times New Roman"/>
          <w:sz w:val="24"/>
          <w:szCs w:val="24"/>
        </w:rPr>
        <w:t>Od 1.siječnja 2026. godine svi proračunski korisnici Primorsko-goranske županije dužni su poslovati preko jedinstvenog računa proračuna. Prijelazno razdoblje bilo je do 31. ožujka 2026. godine kada su proračunski korisnici bili dužni zatvoriti vlastite žiro račune kod banaka.</w:t>
      </w:r>
    </w:p>
    <w:p w14:paraId="5C157598" w14:textId="03F6AAB0" w:rsidR="00D34C4D" w:rsidRDefault="00277DD8" w:rsidP="00C5316D">
      <w:pPr>
        <w:jc w:val="both"/>
        <w:rPr>
          <w:rFonts w:ascii="Times New Roman" w:hAnsi="Times New Roman" w:cs="Times New Roman"/>
          <w:sz w:val="24"/>
          <w:szCs w:val="24"/>
        </w:rPr>
      </w:pPr>
      <w:r w:rsidRPr="00277DD8">
        <w:rPr>
          <w:rFonts w:ascii="Times New Roman" w:hAnsi="Times New Roman" w:cs="Times New Roman"/>
          <w:b/>
          <w:sz w:val="24"/>
          <w:szCs w:val="24"/>
        </w:rPr>
        <w:lastRenderedPageBreak/>
        <w:t>Konto skupine 37</w:t>
      </w:r>
      <w:r w:rsidR="008C5FF8">
        <w:rPr>
          <w:rFonts w:ascii="Times New Roman" w:hAnsi="Times New Roman" w:cs="Times New Roman"/>
          <w:b/>
          <w:sz w:val="24"/>
          <w:szCs w:val="24"/>
        </w:rPr>
        <w:t xml:space="preserve"> </w:t>
      </w:r>
      <w:r w:rsidRPr="00277DD8">
        <w:rPr>
          <w:rFonts w:ascii="Times New Roman" w:hAnsi="Times New Roman" w:cs="Times New Roman"/>
          <w:sz w:val="24"/>
          <w:szCs w:val="24"/>
        </w:rPr>
        <w:t>odnosi se na</w:t>
      </w:r>
      <w:r w:rsidR="00CC347A">
        <w:rPr>
          <w:rFonts w:ascii="Times New Roman" w:hAnsi="Times New Roman" w:cs="Times New Roman"/>
          <w:sz w:val="24"/>
          <w:szCs w:val="24"/>
        </w:rPr>
        <w:t xml:space="preserve"> </w:t>
      </w:r>
      <w:r w:rsidRPr="00277DD8">
        <w:rPr>
          <w:rFonts w:ascii="Times New Roman" w:hAnsi="Times New Roman" w:cs="Times New Roman"/>
          <w:sz w:val="24"/>
          <w:szCs w:val="24"/>
        </w:rPr>
        <w:t>nabavku radnih udžbenika</w:t>
      </w:r>
      <w:r>
        <w:rPr>
          <w:rFonts w:ascii="Times New Roman" w:hAnsi="Times New Roman" w:cs="Times New Roman"/>
          <w:sz w:val="24"/>
          <w:szCs w:val="24"/>
        </w:rPr>
        <w:t xml:space="preserve"> za sve učenike škole</w:t>
      </w:r>
      <w:r w:rsidRPr="00277DD8">
        <w:rPr>
          <w:rFonts w:ascii="Times New Roman" w:hAnsi="Times New Roman" w:cs="Times New Roman"/>
          <w:sz w:val="24"/>
          <w:szCs w:val="24"/>
        </w:rPr>
        <w:t xml:space="preserve"> od strane nadležnog Ministarstva</w:t>
      </w:r>
      <w:r>
        <w:rPr>
          <w:rFonts w:ascii="Times New Roman" w:hAnsi="Times New Roman" w:cs="Times New Roman"/>
          <w:sz w:val="24"/>
          <w:szCs w:val="24"/>
        </w:rPr>
        <w:t xml:space="preserve">, kao i financiranje prijevoza učenika s poteškoćama koja </w:t>
      </w:r>
      <w:r w:rsidR="00CC347A">
        <w:rPr>
          <w:rFonts w:ascii="Times New Roman" w:hAnsi="Times New Roman" w:cs="Times New Roman"/>
          <w:sz w:val="24"/>
          <w:szCs w:val="24"/>
        </w:rPr>
        <w:t xml:space="preserve">u pratnji roditelja odlaze na </w:t>
      </w:r>
      <w:proofErr w:type="spellStart"/>
      <w:r w:rsidR="00CC347A">
        <w:rPr>
          <w:rFonts w:ascii="Times New Roman" w:hAnsi="Times New Roman" w:cs="Times New Roman"/>
          <w:sz w:val="24"/>
          <w:szCs w:val="24"/>
        </w:rPr>
        <w:t>logopedske</w:t>
      </w:r>
      <w:proofErr w:type="spellEnd"/>
      <w:r w:rsidR="00CC347A">
        <w:rPr>
          <w:rFonts w:ascii="Times New Roman" w:hAnsi="Times New Roman" w:cs="Times New Roman"/>
          <w:sz w:val="24"/>
          <w:szCs w:val="24"/>
        </w:rPr>
        <w:t xml:space="preserve"> vježbe i socijalnom pedagogu. </w:t>
      </w:r>
      <w:r w:rsidR="006C292A">
        <w:rPr>
          <w:rFonts w:ascii="Times New Roman" w:hAnsi="Times New Roman" w:cs="Times New Roman"/>
          <w:sz w:val="24"/>
          <w:szCs w:val="24"/>
        </w:rPr>
        <w:t xml:space="preserve">Realizacija u odnosu na </w:t>
      </w:r>
      <w:r w:rsidR="00B86F13">
        <w:rPr>
          <w:rFonts w:ascii="Times New Roman" w:hAnsi="Times New Roman" w:cs="Times New Roman"/>
          <w:sz w:val="24"/>
          <w:szCs w:val="24"/>
        </w:rPr>
        <w:t xml:space="preserve">plan je </w:t>
      </w:r>
      <w:r w:rsidR="003572EC">
        <w:rPr>
          <w:rFonts w:ascii="Times New Roman" w:hAnsi="Times New Roman" w:cs="Times New Roman"/>
          <w:sz w:val="24"/>
          <w:szCs w:val="24"/>
        </w:rPr>
        <w:t>16</w:t>
      </w:r>
      <w:r w:rsidR="00B86F13">
        <w:rPr>
          <w:rFonts w:ascii="Times New Roman" w:hAnsi="Times New Roman" w:cs="Times New Roman"/>
          <w:sz w:val="24"/>
          <w:szCs w:val="24"/>
        </w:rPr>
        <w:t>%</w:t>
      </w:r>
      <w:r w:rsidR="003572EC">
        <w:rPr>
          <w:rFonts w:ascii="Times New Roman" w:hAnsi="Times New Roman" w:cs="Times New Roman"/>
          <w:sz w:val="24"/>
          <w:szCs w:val="24"/>
        </w:rPr>
        <w:t xml:space="preserve"> iz razloga što Škola kreće u nabavu školskih udžbenik tijekom mjeseca srpnja.</w:t>
      </w:r>
    </w:p>
    <w:p w14:paraId="3E4D250E" w14:textId="7DE3E5AD" w:rsidR="007E7E21" w:rsidRDefault="00277DD8" w:rsidP="00C5316D">
      <w:pPr>
        <w:jc w:val="both"/>
        <w:rPr>
          <w:rFonts w:ascii="Times New Roman" w:hAnsi="Times New Roman" w:cs="Times New Roman"/>
          <w:sz w:val="24"/>
          <w:szCs w:val="24"/>
        </w:rPr>
      </w:pPr>
      <w:r w:rsidRPr="00277DD8">
        <w:rPr>
          <w:rFonts w:ascii="Times New Roman" w:hAnsi="Times New Roman" w:cs="Times New Roman"/>
          <w:b/>
          <w:sz w:val="24"/>
          <w:szCs w:val="24"/>
        </w:rPr>
        <w:t>Konto skupine 38</w:t>
      </w:r>
      <w:r w:rsidR="008C5FF8">
        <w:rPr>
          <w:rFonts w:ascii="Times New Roman" w:hAnsi="Times New Roman" w:cs="Times New Roman"/>
          <w:b/>
          <w:sz w:val="24"/>
          <w:szCs w:val="24"/>
        </w:rPr>
        <w:t xml:space="preserve"> </w:t>
      </w:r>
      <w:r w:rsidR="000D070E">
        <w:rPr>
          <w:rFonts w:ascii="Times New Roman" w:hAnsi="Times New Roman" w:cs="Times New Roman"/>
          <w:sz w:val="24"/>
          <w:szCs w:val="24"/>
        </w:rPr>
        <w:t>podrazumijeva</w:t>
      </w:r>
      <w:r>
        <w:rPr>
          <w:rFonts w:ascii="Times New Roman" w:hAnsi="Times New Roman" w:cs="Times New Roman"/>
          <w:sz w:val="24"/>
          <w:szCs w:val="24"/>
        </w:rPr>
        <w:t xml:space="preserve"> nabavku higijenskih potrepština za sve učenice škole od petog do osmog razreda financirano o</w:t>
      </w:r>
      <w:r w:rsidR="007953C8">
        <w:rPr>
          <w:rFonts w:ascii="Times New Roman" w:hAnsi="Times New Roman" w:cs="Times New Roman"/>
          <w:sz w:val="24"/>
          <w:szCs w:val="24"/>
        </w:rPr>
        <w:t>d strane nadležnog Ministarstva</w:t>
      </w:r>
      <w:r w:rsidR="00CC347A">
        <w:rPr>
          <w:rFonts w:ascii="Times New Roman" w:hAnsi="Times New Roman" w:cs="Times New Roman"/>
          <w:sz w:val="24"/>
          <w:szCs w:val="24"/>
        </w:rPr>
        <w:t xml:space="preserve"> u iznosu od 4</w:t>
      </w:r>
      <w:r w:rsidR="003572EC">
        <w:rPr>
          <w:rFonts w:ascii="Times New Roman" w:hAnsi="Times New Roman" w:cs="Times New Roman"/>
          <w:sz w:val="24"/>
          <w:szCs w:val="24"/>
        </w:rPr>
        <w:t>14</w:t>
      </w:r>
      <w:r w:rsidR="00CC347A">
        <w:rPr>
          <w:rFonts w:ascii="Times New Roman" w:hAnsi="Times New Roman" w:cs="Times New Roman"/>
          <w:sz w:val="24"/>
          <w:szCs w:val="24"/>
        </w:rPr>
        <w:t>,</w:t>
      </w:r>
      <w:r w:rsidR="003572EC">
        <w:rPr>
          <w:rFonts w:ascii="Times New Roman" w:hAnsi="Times New Roman" w:cs="Times New Roman"/>
          <w:sz w:val="24"/>
          <w:szCs w:val="24"/>
        </w:rPr>
        <w:t>00</w:t>
      </w:r>
      <w:r w:rsidR="00CC347A">
        <w:rPr>
          <w:rFonts w:ascii="Times New Roman" w:hAnsi="Times New Roman" w:cs="Times New Roman"/>
          <w:sz w:val="24"/>
          <w:szCs w:val="24"/>
        </w:rPr>
        <w:t xml:space="preserve"> eura</w:t>
      </w:r>
      <w:r w:rsidR="003572EC">
        <w:rPr>
          <w:rFonts w:ascii="Times New Roman" w:hAnsi="Times New Roman" w:cs="Times New Roman"/>
          <w:sz w:val="24"/>
          <w:szCs w:val="24"/>
        </w:rPr>
        <w:t>.</w:t>
      </w:r>
    </w:p>
    <w:p w14:paraId="309365F3" w14:textId="52AB8E6D" w:rsidR="00D83E32" w:rsidRPr="00923EB3" w:rsidRDefault="00277DD8" w:rsidP="00923EB3">
      <w:pPr>
        <w:autoSpaceDE w:val="0"/>
        <w:autoSpaceDN w:val="0"/>
        <w:adjustRightInd w:val="0"/>
        <w:spacing w:after="0" w:line="240" w:lineRule="auto"/>
        <w:jc w:val="both"/>
        <w:rPr>
          <w:rFonts w:ascii="Times New Roman" w:hAnsi="Times New Roman" w:cs="Times New Roman"/>
          <w:sz w:val="24"/>
          <w:szCs w:val="24"/>
        </w:rPr>
      </w:pPr>
      <w:r w:rsidRPr="00FB6CCE">
        <w:rPr>
          <w:rFonts w:ascii="Times New Roman" w:hAnsi="Times New Roman" w:cs="Times New Roman"/>
          <w:b/>
          <w:sz w:val="24"/>
          <w:szCs w:val="24"/>
        </w:rPr>
        <w:t>Rashodi za nabavu proizvedene dugotrajne imovine (konto skupine 42)</w:t>
      </w:r>
      <w:r w:rsidR="008C5FF8">
        <w:rPr>
          <w:rFonts w:ascii="Times New Roman" w:hAnsi="Times New Roman" w:cs="Times New Roman"/>
          <w:b/>
          <w:sz w:val="24"/>
          <w:szCs w:val="24"/>
        </w:rPr>
        <w:t xml:space="preserve"> </w:t>
      </w:r>
      <w:r w:rsidR="00D9142F" w:rsidRPr="00D9142F">
        <w:rPr>
          <w:rFonts w:ascii="Times New Roman" w:hAnsi="Times New Roman" w:cs="Times New Roman"/>
          <w:sz w:val="24"/>
          <w:szCs w:val="24"/>
        </w:rPr>
        <w:t xml:space="preserve">realizirani </w:t>
      </w:r>
      <w:r w:rsidR="00E73DEC">
        <w:rPr>
          <w:rFonts w:ascii="Times New Roman" w:hAnsi="Times New Roman" w:cs="Times New Roman"/>
          <w:sz w:val="24"/>
          <w:szCs w:val="24"/>
        </w:rPr>
        <w:t>s</w:t>
      </w:r>
      <w:r w:rsidR="00D9142F" w:rsidRPr="00D9142F">
        <w:rPr>
          <w:rFonts w:ascii="Times New Roman" w:hAnsi="Times New Roman" w:cs="Times New Roman"/>
          <w:sz w:val="24"/>
          <w:szCs w:val="24"/>
        </w:rPr>
        <w:t xml:space="preserve">u </w:t>
      </w:r>
      <w:r w:rsidR="00E73DEC">
        <w:rPr>
          <w:rFonts w:ascii="Times New Roman" w:hAnsi="Times New Roman" w:cs="Times New Roman"/>
          <w:sz w:val="24"/>
          <w:szCs w:val="24"/>
        </w:rPr>
        <w:t xml:space="preserve">u </w:t>
      </w:r>
      <w:r w:rsidR="00D9142F" w:rsidRPr="00D9142F">
        <w:rPr>
          <w:rFonts w:ascii="Times New Roman" w:hAnsi="Times New Roman" w:cs="Times New Roman"/>
          <w:sz w:val="24"/>
          <w:szCs w:val="24"/>
        </w:rPr>
        <w:t xml:space="preserve">iznosu od </w:t>
      </w:r>
      <w:r w:rsidR="0039129A">
        <w:rPr>
          <w:rFonts w:ascii="Times New Roman" w:hAnsi="Times New Roman" w:cs="Times New Roman"/>
          <w:sz w:val="24"/>
          <w:szCs w:val="24"/>
        </w:rPr>
        <w:t>1.970,98</w:t>
      </w:r>
      <w:r w:rsidR="00D9142F" w:rsidRPr="00D9142F">
        <w:rPr>
          <w:rFonts w:ascii="Times New Roman" w:hAnsi="Times New Roman" w:cs="Times New Roman"/>
          <w:sz w:val="24"/>
          <w:szCs w:val="24"/>
        </w:rPr>
        <w:t xml:space="preserve"> eur</w:t>
      </w:r>
      <w:r w:rsidR="00C373F9">
        <w:rPr>
          <w:rFonts w:ascii="Times New Roman" w:hAnsi="Times New Roman" w:cs="Times New Roman"/>
          <w:sz w:val="24"/>
          <w:szCs w:val="24"/>
        </w:rPr>
        <w:t>a</w:t>
      </w:r>
      <w:r w:rsidR="00066504">
        <w:rPr>
          <w:rFonts w:ascii="Times New Roman" w:hAnsi="Times New Roman" w:cs="Times New Roman"/>
          <w:sz w:val="24"/>
          <w:szCs w:val="24"/>
        </w:rPr>
        <w:t xml:space="preserve"> i</w:t>
      </w:r>
      <w:r w:rsidR="00D9142F" w:rsidRPr="00D9142F">
        <w:rPr>
          <w:rFonts w:ascii="Times New Roman" w:hAnsi="Times New Roman" w:cs="Times New Roman"/>
          <w:sz w:val="24"/>
          <w:szCs w:val="24"/>
        </w:rPr>
        <w:t xml:space="preserve"> iznose </w:t>
      </w:r>
      <w:r w:rsidR="0039129A">
        <w:rPr>
          <w:rFonts w:ascii="Times New Roman" w:hAnsi="Times New Roman" w:cs="Times New Roman"/>
          <w:sz w:val="24"/>
          <w:szCs w:val="24"/>
        </w:rPr>
        <w:t>391</w:t>
      </w:r>
      <w:r w:rsidR="00D9142F" w:rsidRPr="00D9142F">
        <w:rPr>
          <w:rFonts w:ascii="Times New Roman" w:hAnsi="Times New Roman" w:cs="Times New Roman"/>
          <w:sz w:val="24"/>
          <w:szCs w:val="24"/>
        </w:rPr>
        <w:t xml:space="preserve">% u odnosu na prethodno izvještajno razdoblje. </w:t>
      </w:r>
      <w:r w:rsidR="00923EB3">
        <w:rPr>
          <w:rFonts w:ascii="Times New Roman" w:hAnsi="Times New Roman" w:cs="Times New Roman"/>
          <w:sz w:val="24"/>
          <w:szCs w:val="24"/>
        </w:rPr>
        <w:t xml:space="preserve">Navedeni iznos </w:t>
      </w:r>
      <w:r w:rsidR="00923EB3" w:rsidRPr="00923EB3">
        <w:rPr>
          <w:rFonts w:ascii="Times New Roman" w:hAnsi="Times New Roman" w:cs="Times New Roman"/>
          <w:sz w:val="24"/>
          <w:szCs w:val="24"/>
        </w:rPr>
        <w:t>odnosi se na nabavu kolica za posluživanje za potrebe produženog boravka, jedno prijenosno računalo i knjige za knjižnicu.</w:t>
      </w:r>
      <w:r w:rsidR="00923EB3">
        <w:rPr>
          <w:rFonts w:ascii="Times New Roman" w:hAnsi="Times New Roman" w:cs="Times New Roman"/>
          <w:sz w:val="24"/>
          <w:szCs w:val="24"/>
        </w:rPr>
        <w:t xml:space="preserve"> </w:t>
      </w:r>
      <w:r w:rsidR="005D2E0A" w:rsidRPr="00923EB3">
        <w:rPr>
          <w:rFonts w:ascii="Times New Roman" w:hAnsi="Times New Roman" w:cs="Times New Roman"/>
          <w:sz w:val="24"/>
          <w:szCs w:val="24"/>
        </w:rPr>
        <w:t xml:space="preserve">Realizacija u odnosu na plan </w:t>
      </w:r>
      <w:r w:rsidR="005B1F09" w:rsidRPr="00923EB3">
        <w:rPr>
          <w:rFonts w:ascii="Times New Roman" w:hAnsi="Times New Roman" w:cs="Times New Roman"/>
          <w:sz w:val="24"/>
          <w:szCs w:val="24"/>
        </w:rPr>
        <w:t xml:space="preserve">je </w:t>
      </w:r>
      <w:r w:rsidR="00923EB3">
        <w:rPr>
          <w:rFonts w:ascii="Times New Roman" w:hAnsi="Times New Roman" w:cs="Times New Roman"/>
          <w:sz w:val="24"/>
          <w:szCs w:val="24"/>
        </w:rPr>
        <w:t>46</w:t>
      </w:r>
      <w:r w:rsidR="005B1F09" w:rsidRPr="00923EB3">
        <w:rPr>
          <w:rFonts w:ascii="Times New Roman" w:hAnsi="Times New Roman" w:cs="Times New Roman"/>
          <w:sz w:val="24"/>
          <w:szCs w:val="24"/>
        </w:rPr>
        <w:t>%</w:t>
      </w:r>
      <w:r w:rsidR="005D2E0A" w:rsidRPr="00923EB3">
        <w:rPr>
          <w:rFonts w:ascii="Times New Roman" w:hAnsi="Times New Roman" w:cs="Times New Roman"/>
          <w:sz w:val="24"/>
          <w:szCs w:val="24"/>
        </w:rPr>
        <w:t>.</w:t>
      </w:r>
    </w:p>
    <w:p w14:paraId="21BAE948" w14:textId="77777777" w:rsidR="00504060" w:rsidRDefault="00504060" w:rsidP="00C5316D">
      <w:pPr>
        <w:jc w:val="both"/>
        <w:rPr>
          <w:rFonts w:ascii="Times New Roman" w:hAnsi="Times New Roman" w:cs="Times New Roman"/>
          <w:sz w:val="24"/>
          <w:szCs w:val="24"/>
        </w:rPr>
      </w:pPr>
    </w:p>
    <w:p w14:paraId="23BAB82C" w14:textId="77777777" w:rsidR="00CF56EB" w:rsidRDefault="00CF56EB" w:rsidP="006831A9">
      <w:pPr>
        <w:jc w:val="both"/>
        <w:rPr>
          <w:rFonts w:ascii="Times New Roman" w:hAnsi="Times New Roman" w:cs="Times New Roman"/>
          <w:b/>
          <w:u w:val="single"/>
        </w:rPr>
      </w:pPr>
    </w:p>
    <w:p w14:paraId="01D14836" w14:textId="77777777" w:rsidR="00CF56EB" w:rsidRDefault="00CF56EB" w:rsidP="006831A9">
      <w:pPr>
        <w:jc w:val="both"/>
        <w:rPr>
          <w:rFonts w:ascii="Times New Roman" w:hAnsi="Times New Roman" w:cs="Times New Roman"/>
          <w:b/>
          <w:u w:val="single"/>
        </w:rPr>
      </w:pPr>
    </w:p>
    <w:p w14:paraId="1A942602" w14:textId="4D383EE2" w:rsidR="006831A9" w:rsidRPr="00210CC9" w:rsidRDefault="006831A9" w:rsidP="006831A9">
      <w:pPr>
        <w:jc w:val="both"/>
        <w:rPr>
          <w:rFonts w:ascii="Times New Roman" w:hAnsi="Times New Roman" w:cs="Times New Roman"/>
          <w:b/>
          <w:u w:val="single"/>
        </w:rPr>
      </w:pPr>
      <w:r>
        <w:rPr>
          <w:rFonts w:ascii="Times New Roman" w:hAnsi="Times New Roman" w:cs="Times New Roman"/>
          <w:b/>
          <w:u w:val="single"/>
        </w:rPr>
        <w:t>STANJE NOVČANIH SREDSTAVA NA ŽIRO RAČUNU</w:t>
      </w:r>
      <w:r w:rsidR="00EB47F5">
        <w:rPr>
          <w:rFonts w:ascii="Times New Roman" w:hAnsi="Times New Roman" w:cs="Times New Roman"/>
          <w:b/>
          <w:u w:val="single"/>
        </w:rPr>
        <w:t xml:space="preserve"> </w:t>
      </w:r>
    </w:p>
    <w:p w14:paraId="4082CCB4" w14:textId="1DC2D73C" w:rsidR="006831A9" w:rsidRDefault="006831A9" w:rsidP="006831A9">
      <w:pPr>
        <w:jc w:val="both"/>
        <w:rPr>
          <w:rFonts w:ascii="Times New Roman" w:hAnsi="Times New Roman" w:cs="Times New Roman"/>
          <w:sz w:val="24"/>
          <w:szCs w:val="24"/>
        </w:rPr>
      </w:pPr>
      <w:r>
        <w:rPr>
          <w:rFonts w:ascii="Times New Roman" w:hAnsi="Times New Roman" w:cs="Times New Roman"/>
          <w:sz w:val="24"/>
          <w:szCs w:val="24"/>
        </w:rPr>
        <w:t>Na početku i na kraju  promatranog razdoblja stanje novčanih sredstava na računu OŠ „</w:t>
      </w:r>
      <w:r w:rsidR="00B03592">
        <w:rPr>
          <w:rFonts w:ascii="Times New Roman" w:hAnsi="Times New Roman" w:cs="Times New Roman"/>
          <w:sz w:val="24"/>
          <w:szCs w:val="24"/>
        </w:rPr>
        <w:t>Drago Gervais</w:t>
      </w:r>
      <w:r w:rsidR="00190805">
        <w:rPr>
          <w:rFonts w:ascii="Times New Roman" w:hAnsi="Times New Roman" w:cs="Times New Roman"/>
          <w:sz w:val="24"/>
          <w:szCs w:val="24"/>
        </w:rPr>
        <w:t>“:</w:t>
      </w:r>
    </w:p>
    <w:tbl>
      <w:tblPr>
        <w:tblW w:w="5430" w:type="dxa"/>
        <w:tblLook w:val="04A0" w:firstRow="1" w:lastRow="0" w:firstColumn="1" w:lastColumn="0" w:noHBand="0" w:noVBand="1"/>
      </w:tblPr>
      <w:tblGrid>
        <w:gridCol w:w="1380"/>
        <w:gridCol w:w="2025"/>
        <w:gridCol w:w="2025"/>
      </w:tblGrid>
      <w:tr w:rsidR="006831A9" w:rsidRPr="0003464E" w14:paraId="28079FA5" w14:textId="77777777" w:rsidTr="00B712B6">
        <w:trPr>
          <w:trHeight w:val="945"/>
        </w:trPr>
        <w:tc>
          <w:tcPr>
            <w:tcW w:w="1380"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14:paraId="74F3F525" w14:textId="77777777" w:rsidR="006831A9" w:rsidRPr="0003464E" w:rsidRDefault="006831A9" w:rsidP="00B712B6">
            <w:pPr>
              <w:spacing w:after="0" w:line="240" w:lineRule="auto"/>
              <w:rPr>
                <w:rFonts w:ascii="Times New Roman" w:eastAsia="Times New Roman" w:hAnsi="Times New Roman" w:cs="Times New Roman"/>
                <w:color w:val="000000"/>
                <w:sz w:val="24"/>
                <w:szCs w:val="24"/>
                <w:lang w:val="en-GB" w:eastAsia="en-GB"/>
              </w:rPr>
            </w:pPr>
            <w:proofErr w:type="spellStart"/>
            <w:r w:rsidRPr="0003464E">
              <w:rPr>
                <w:rFonts w:ascii="Times New Roman" w:eastAsia="Times New Roman" w:hAnsi="Times New Roman" w:cs="Times New Roman"/>
                <w:color w:val="000000"/>
                <w:sz w:val="24"/>
                <w:szCs w:val="24"/>
                <w:lang w:val="en-GB" w:eastAsia="en-GB"/>
              </w:rPr>
              <w:t>Valuta</w:t>
            </w:r>
            <w:proofErr w:type="spellEnd"/>
          </w:p>
        </w:tc>
        <w:tc>
          <w:tcPr>
            <w:tcW w:w="202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4E1091E3" w14:textId="02A8C2BA" w:rsidR="006831A9" w:rsidRPr="0003464E" w:rsidRDefault="006831A9" w:rsidP="00BB793A">
            <w:pPr>
              <w:spacing w:after="0" w:line="240" w:lineRule="auto"/>
              <w:rPr>
                <w:rFonts w:ascii="Times New Roman" w:eastAsia="Times New Roman" w:hAnsi="Times New Roman" w:cs="Times New Roman"/>
                <w:color w:val="000000"/>
                <w:sz w:val="24"/>
                <w:szCs w:val="24"/>
                <w:lang w:val="en-GB" w:eastAsia="en-GB"/>
              </w:rPr>
            </w:pPr>
            <w:proofErr w:type="spellStart"/>
            <w:r w:rsidRPr="0003464E">
              <w:rPr>
                <w:rFonts w:ascii="Times New Roman" w:eastAsia="Times New Roman" w:hAnsi="Times New Roman" w:cs="Times New Roman"/>
                <w:color w:val="000000"/>
                <w:sz w:val="24"/>
                <w:szCs w:val="24"/>
                <w:lang w:val="en-GB" w:eastAsia="en-GB"/>
              </w:rPr>
              <w:t>Iznos</w:t>
            </w:r>
            <w:proofErr w:type="spellEnd"/>
            <w:r w:rsidR="00830DDB">
              <w:rPr>
                <w:rFonts w:ascii="Times New Roman" w:eastAsia="Times New Roman" w:hAnsi="Times New Roman" w:cs="Times New Roman"/>
                <w:color w:val="000000"/>
                <w:sz w:val="24"/>
                <w:szCs w:val="24"/>
                <w:lang w:val="en-GB" w:eastAsia="en-GB"/>
              </w:rPr>
              <w:t xml:space="preserve"> </w:t>
            </w:r>
            <w:proofErr w:type="spellStart"/>
            <w:r w:rsidRPr="0003464E">
              <w:rPr>
                <w:rFonts w:ascii="Times New Roman" w:eastAsia="Times New Roman" w:hAnsi="Times New Roman" w:cs="Times New Roman"/>
                <w:color w:val="000000"/>
                <w:sz w:val="24"/>
                <w:szCs w:val="24"/>
                <w:lang w:val="en-GB" w:eastAsia="en-GB"/>
              </w:rPr>
              <w:t>sredstava</w:t>
            </w:r>
            <w:proofErr w:type="spellEnd"/>
            <w:r w:rsidR="00830DDB">
              <w:rPr>
                <w:rFonts w:ascii="Times New Roman" w:eastAsia="Times New Roman" w:hAnsi="Times New Roman" w:cs="Times New Roman"/>
                <w:color w:val="000000"/>
                <w:sz w:val="24"/>
                <w:szCs w:val="24"/>
                <w:lang w:val="en-GB" w:eastAsia="en-GB"/>
              </w:rPr>
              <w:t xml:space="preserve"> </w:t>
            </w:r>
            <w:proofErr w:type="spellStart"/>
            <w:r w:rsidRPr="0003464E">
              <w:rPr>
                <w:rFonts w:ascii="Times New Roman" w:eastAsia="Times New Roman" w:hAnsi="Times New Roman" w:cs="Times New Roman"/>
                <w:color w:val="000000"/>
                <w:sz w:val="24"/>
                <w:szCs w:val="24"/>
                <w:lang w:val="en-GB" w:eastAsia="en-GB"/>
              </w:rPr>
              <w:t>na</w:t>
            </w:r>
            <w:proofErr w:type="spellEnd"/>
            <w:r w:rsidR="00830DDB">
              <w:rPr>
                <w:rFonts w:ascii="Times New Roman" w:eastAsia="Times New Roman" w:hAnsi="Times New Roman" w:cs="Times New Roman"/>
                <w:color w:val="000000"/>
                <w:sz w:val="24"/>
                <w:szCs w:val="24"/>
                <w:lang w:val="en-GB" w:eastAsia="en-GB"/>
              </w:rPr>
              <w:t xml:space="preserve"> </w:t>
            </w:r>
            <w:r w:rsidR="00BB793A">
              <w:rPr>
                <w:rFonts w:ascii="Times New Roman" w:eastAsia="Times New Roman" w:hAnsi="Times New Roman" w:cs="Times New Roman"/>
                <w:color w:val="000000"/>
                <w:sz w:val="24"/>
                <w:szCs w:val="24"/>
                <w:lang w:val="en-GB" w:eastAsia="en-GB"/>
              </w:rPr>
              <w:t>dan</w:t>
            </w:r>
            <w:r w:rsidRPr="0003464E">
              <w:rPr>
                <w:rFonts w:ascii="Times New Roman" w:eastAsia="Times New Roman" w:hAnsi="Times New Roman" w:cs="Times New Roman"/>
                <w:color w:val="000000"/>
                <w:sz w:val="24"/>
                <w:szCs w:val="24"/>
                <w:lang w:val="en-GB" w:eastAsia="en-GB"/>
              </w:rPr>
              <w:t>1.1.202</w:t>
            </w:r>
            <w:r w:rsidR="000C1A48">
              <w:rPr>
                <w:rFonts w:ascii="Times New Roman" w:eastAsia="Times New Roman" w:hAnsi="Times New Roman" w:cs="Times New Roman"/>
                <w:color w:val="000000"/>
                <w:sz w:val="24"/>
                <w:szCs w:val="24"/>
                <w:lang w:val="en-GB" w:eastAsia="en-GB"/>
              </w:rPr>
              <w:t>6</w:t>
            </w:r>
            <w:r w:rsidRPr="0003464E">
              <w:rPr>
                <w:rFonts w:ascii="Times New Roman" w:eastAsia="Times New Roman" w:hAnsi="Times New Roman" w:cs="Times New Roman"/>
                <w:color w:val="000000"/>
                <w:sz w:val="24"/>
                <w:szCs w:val="24"/>
                <w:lang w:val="en-GB" w:eastAsia="en-GB"/>
              </w:rPr>
              <w:t>.</w:t>
            </w:r>
          </w:p>
        </w:tc>
        <w:tc>
          <w:tcPr>
            <w:tcW w:w="2025" w:type="dxa"/>
            <w:tcBorders>
              <w:top w:val="single" w:sz="4" w:space="0" w:color="auto"/>
              <w:left w:val="nil"/>
              <w:bottom w:val="single" w:sz="4" w:space="0" w:color="auto"/>
              <w:right w:val="single" w:sz="4" w:space="0" w:color="auto"/>
            </w:tcBorders>
            <w:shd w:val="clear" w:color="auto" w:fill="BDD6EE" w:themeFill="accent1" w:themeFillTint="66"/>
            <w:vAlign w:val="bottom"/>
            <w:hideMark/>
          </w:tcPr>
          <w:p w14:paraId="6CB99EA2" w14:textId="38AB2983" w:rsidR="006831A9" w:rsidRPr="0003464E" w:rsidRDefault="006831A9" w:rsidP="006E47D7">
            <w:pPr>
              <w:spacing w:after="0" w:line="240" w:lineRule="auto"/>
              <w:rPr>
                <w:rFonts w:ascii="Times New Roman" w:eastAsia="Times New Roman" w:hAnsi="Times New Roman" w:cs="Times New Roman"/>
                <w:color w:val="000000"/>
                <w:sz w:val="24"/>
                <w:szCs w:val="24"/>
                <w:lang w:val="en-GB" w:eastAsia="en-GB"/>
              </w:rPr>
            </w:pPr>
            <w:proofErr w:type="spellStart"/>
            <w:r w:rsidRPr="0003464E">
              <w:rPr>
                <w:rFonts w:ascii="Times New Roman" w:eastAsia="Times New Roman" w:hAnsi="Times New Roman" w:cs="Times New Roman"/>
                <w:color w:val="000000"/>
                <w:sz w:val="24"/>
                <w:szCs w:val="24"/>
                <w:lang w:val="en-GB" w:eastAsia="en-GB"/>
              </w:rPr>
              <w:t>Izno</w:t>
            </w:r>
            <w:r w:rsidR="00835CC6">
              <w:rPr>
                <w:rFonts w:ascii="Times New Roman" w:eastAsia="Times New Roman" w:hAnsi="Times New Roman" w:cs="Times New Roman"/>
                <w:color w:val="000000"/>
                <w:sz w:val="24"/>
                <w:szCs w:val="24"/>
                <w:lang w:val="en-GB" w:eastAsia="en-GB"/>
              </w:rPr>
              <w:t>s</w:t>
            </w:r>
            <w:proofErr w:type="spellEnd"/>
            <w:r w:rsidR="00830DDB">
              <w:rPr>
                <w:rFonts w:ascii="Times New Roman" w:eastAsia="Times New Roman" w:hAnsi="Times New Roman" w:cs="Times New Roman"/>
                <w:color w:val="000000"/>
                <w:sz w:val="24"/>
                <w:szCs w:val="24"/>
                <w:lang w:val="en-GB" w:eastAsia="en-GB"/>
              </w:rPr>
              <w:t xml:space="preserve"> </w:t>
            </w:r>
            <w:proofErr w:type="spellStart"/>
            <w:r w:rsidRPr="0003464E">
              <w:rPr>
                <w:rFonts w:ascii="Times New Roman" w:eastAsia="Times New Roman" w:hAnsi="Times New Roman" w:cs="Times New Roman"/>
                <w:color w:val="000000"/>
                <w:sz w:val="24"/>
                <w:szCs w:val="24"/>
                <w:lang w:val="en-GB" w:eastAsia="en-GB"/>
              </w:rPr>
              <w:t>sredstava</w:t>
            </w:r>
            <w:proofErr w:type="spellEnd"/>
            <w:r w:rsidR="00830DDB">
              <w:rPr>
                <w:rFonts w:ascii="Times New Roman" w:eastAsia="Times New Roman" w:hAnsi="Times New Roman" w:cs="Times New Roman"/>
                <w:color w:val="000000"/>
                <w:sz w:val="24"/>
                <w:szCs w:val="24"/>
                <w:lang w:val="en-GB" w:eastAsia="en-GB"/>
              </w:rPr>
              <w:t xml:space="preserve"> </w:t>
            </w:r>
            <w:proofErr w:type="spellStart"/>
            <w:r w:rsidRPr="0003464E">
              <w:rPr>
                <w:rFonts w:ascii="Times New Roman" w:eastAsia="Times New Roman" w:hAnsi="Times New Roman" w:cs="Times New Roman"/>
                <w:color w:val="000000"/>
                <w:sz w:val="24"/>
                <w:szCs w:val="24"/>
                <w:lang w:val="en-GB" w:eastAsia="en-GB"/>
              </w:rPr>
              <w:t>na</w:t>
            </w:r>
            <w:proofErr w:type="spellEnd"/>
            <w:r w:rsidR="00830DDB">
              <w:rPr>
                <w:rFonts w:ascii="Times New Roman" w:eastAsia="Times New Roman" w:hAnsi="Times New Roman" w:cs="Times New Roman"/>
                <w:color w:val="000000"/>
                <w:sz w:val="24"/>
                <w:szCs w:val="24"/>
                <w:lang w:val="en-GB" w:eastAsia="en-GB"/>
              </w:rPr>
              <w:t xml:space="preserve"> </w:t>
            </w:r>
            <w:r w:rsidRPr="0003464E">
              <w:rPr>
                <w:rFonts w:ascii="Times New Roman" w:eastAsia="Times New Roman" w:hAnsi="Times New Roman" w:cs="Times New Roman"/>
                <w:color w:val="000000"/>
                <w:sz w:val="24"/>
                <w:szCs w:val="24"/>
                <w:lang w:val="en-GB" w:eastAsia="en-GB"/>
              </w:rPr>
              <w:t>dan</w:t>
            </w:r>
            <w:r>
              <w:rPr>
                <w:rFonts w:ascii="Times New Roman" w:eastAsia="Times New Roman" w:hAnsi="Times New Roman" w:cs="Times New Roman"/>
                <w:color w:val="000000"/>
                <w:sz w:val="24"/>
                <w:szCs w:val="24"/>
                <w:lang w:val="en-GB" w:eastAsia="en-GB"/>
              </w:rPr>
              <w:t xml:space="preserve"> 3</w:t>
            </w:r>
            <w:r w:rsidR="000C1A48">
              <w:rPr>
                <w:rFonts w:ascii="Times New Roman" w:eastAsia="Times New Roman" w:hAnsi="Times New Roman" w:cs="Times New Roman"/>
                <w:color w:val="000000"/>
                <w:sz w:val="24"/>
                <w:szCs w:val="24"/>
                <w:lang w:val="en-GB" w:eastAsia="en-GB"/>
              </w:rPr>
              <w:t>0</w:t>
            </w:r>
            <w:r w:rsidRPr="0003464E">
              <w:rPr>
                <w:rFonts w:ascii="Times New Roman" w:eastAsia="Times New Roman" w:hAnsi="Times New Roman" w:cs="Times New Roman"/>
                <w:color w:val="000000"/>
                <w:sz w:val="24"/>
                <w:szCs w:val="24"/>
                <w:lang w:val="en-GB" w:eastAsia="en-GB"/>
              </w:rPr>
              <w:t>.</w:t>
            </w:r>
            <w:r w:rsidR="000C1A48">
              <w:rPr>
                <w:rFonts w:ascii="Times New Roman" w:eastAsia="Times New Roman" w:hAnsi="Times New Roman" w:cs="Times New Roman"/>
                <w:color w:val="000000"/>
                <w:sz w:val="24"/>
                <w:szCs w:val="24"/>
                <w:lang w:val="en-GB" w:eastAsia="en-GB"/>
              </w:rPr>
              <w:t>06</w:t>
            </w:r>
            <w:r w:rsidRPr="0003464E">
              <w:rPr>
                <w:rFonts w:ascii="Times New Roman" w:eastAsia="Times New Roman" w:hAnsi="Times New Roman" w:cs="Times New Roman"/>
                <w:color w:val="000000"/>
                <w:sz w:val="24"/>
                <w:szCs w:val="24"/>
                <w:lang w:val="en-GB" w:eastAsia="en-GB"/>
              </w:rPr>
              <w:t>.202</w:t>
            </w:r>
            <w:r w:rsidR="000C1A48">
              <w:rPr>
                <w:rFonts w:ascii="Times New Roman" w:eastAsia="Times New Roman" w:hAnsi="Times New Roman" w:cs="Times New Roman"/>
                <w:color w:val="000000"/>
                <w:sz w:val="24"/>
                <w:szCs w:val="24"/>
                <w:lang w:val="en-GB" w:eastAsia="en-GB"/>
              </w:rPr>
              <w:t>6</w:t>
            </w:r>
            <w:r w:rsidRPr="0003464E">
              <w:rPr>
                <w:rFonts w:ascii="Times New Roman" w:eastAsia="Times New Roman" w:hAnsi="Times New Roman" w:cs="Times New Roman"/>
                <w:color w:val="000000"/>
                <w:sz w:val="24"/>
                <w:szCs w:val="24"/>
                <w:lang w:val="en-GB" w:eastAsia="en-GB"/>
              </w:rPr>
              <w:t>.</w:t>
            </w:r>
          </w:p>
        </w:tc>
      </w:tr>
      <w:tr w:rsidR="006831A9" w:rsidRPr="0003464E" w14:paraId="3B82A214" w14:textId="77777777" w:rsidTr="00B712B6">
        <w:trPr>
          <w:trHeight w:val="315"/>
        </w:trPr>
        <w:tc>
          <w:tcPr>
            <w:tcW w:w="138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47843AE8" w14:textId="77777777" w:rsidR="006831A9" w:rsidRPr="0003464E" w:rsidRDefault="006831A9" w:rsidP="00B712B6">
            <w:pPr>
              <w:spacing w:after="0" w:line="240" w:lineRule="auto"/>
              <w:rPr>
                <w:rFonts w:ascii="Times New Roman" w:eastAsia="Times New Roman" w:hAnsi="Times New Roman" w:cs="Times New Roman"/>
                <w:color w:val="000000"/>
                <w:sz w:val="24"/>
                <w:szCs w:val="24"/>
                <w:lang w:val="en-GB" w:eastAsia="en-GB"/>
              </w:rPr>
            </w:pPr>
            <w:r w:rsidRPr="0003464E">
              <w:rPr>
                <w:rFonts w:ascii="Times New Roman" w:eastAsia="Times New Roman" w:hAnsi="Times New Roman" w:cs="Times New Roman"/>
                <w:color w:val="000000"/>
                <w:sz w:val="24"/>
                <w:szCs w:val="24"/>
                <w:lang w:val="en-GB" w:eastAsia="en-GB"/>
              </w:rPr>
              <w:t>EUR</w:t>
            </w: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36D4B870" w14:textId="66A1F649" w:rsidR="006831A9" w:rsidRPr="0003464E" w:rsidRDefault="00B03592" w:rsidP="00835CC6">
            <w:pPr>
              <w:spacing w:after="0" w:line="240" w:lineRule="auto"/>
              <w:ind w:firstLineChars="200" w:firstLine="48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12.</w:t>
            </w:r>
            <w:r w:rsidR="000C1A48">
              <w:rPr>
                <w:rFonts w:ascii="Times New Roman" w:eastAsia="Times New Roman" w:hAnsi="Times New Roman" w:cs="Times New Roman"/>
                <w:color w:val="000000"/>
                <w:sz w:val="24"/>
                <w:szCs w:val="24"/>
                <w:lang w:val="en-GB" w:eastAsia="en-GB"/>
              </w:rPr>
              <w:t>775</w:t>
            </w:r>
            <w:r>
              <w:rPr>
                <w:rFonts w:ascii="Times New Roman" w:eastAsia="Times New Roman" w:hAnsi="Times New Roman" w:cs="Times New Roman"/>
                <w:color w:val="000000"/>
                <w:sz w:val="24"/>
                <w:szCs w:val="24"/>
                <w:lang w:val="en-GB" w:eastAsia="en-GB"/>
              </w:rPr>
              <w:t>,</w:t>
            </w:r>
            <w:r w:rsidR="000C1A48">
              <w:rPr>
                <w:rFonts w:ascii="Times New Roman" w:eastAsia="Times New Roman" w:hAnsi="Times New Roman" w:cs="Times New Roman"/>
                <w:color w:val="000000"/>
                <w:sz w:val="24"/>
                <w:szCs w:val="24"/>
                <w:lang w:val="en-GB" w:eastAsia="en-GB"/>
              </w:rPr>
              <w:t>97</w:t>
            </w:r>
          </w:p>
        </w:tc>
        <w:tc>
          <w:tcPr>
            <w:tcW w:w="2025" w:type="dxa"/>
            <w:tcBorders>
              <w:top w:val="nil"/>
              <w:left w:val="nil"/>
              <w:bottom w:val="single" w:sz="4" w:space="0" w:color="auto"/>
              <w:right w:val="single" w:sz="4" w:space="0" w:color="auto"/>
            </w:tcBorders>
            <w:shd w:val="clear" w:color="auto" w:fill="FFFFFF" w:themeFill="background1"/>
            <w:noWrap/>
            <w:vAlign w:val="bottom"/>
            <w:hideMark/>
          </w:tcPr>
          <w:p w14:paraId="19B47895" w14:textId="7978BFB7" w:rsidR="006831A9" w:rsidRPr="0003464E" w:rsidRDefault="000C1A48" w:rsidP="00EB47F5">
            <w:pPr>
              <w:spacing w:after="0" w:line="240" w:lineRule="auto"/>
              <w:ind w:firstLineChars="200" w:firstLine="480"/>
              <w:jc w:val="right"/>
              <w:rPr>
                <w:rFonts w:ascii="Times New Roman" w:eastAsia="Times New Roman" w:hAnsi="Times New Roman" w:cs="Times New Roman"/>
                <w:color w:val="000000"/>
                <w:sz w:val="24"/>
                <w:szCs w:val="24"/>
                <w:lang w:val="en-GB" w:eastAsia="en-GB"/>
              </w:rPr>
            </w:pPr>
            <w:r>
              <w:rPr>
                <w:rFonts w:ascii="Times New Roman" w:eastAsia="Times New Roman" w:hAnsi="Times New Roman" w:cs="Times New Roman"/>
                <w:color w:val="000000"/>
                <w:sz w:val="24"/>
                <w:szCs w:val="24"/>
                <w:lang w:val="en-GB" w:eastAsia="en-GB"/>
              </w:rPr>
              <w:t>0,00</w:t>
            </w:r>
          </w:p>
        </w:tc>
      </w:tr>
    </w:tbl>
    <w:p w14:paraId="1D90AAB7" w14:textId="77777777" w:rsidR="006831A9" w:rsidRDefault="006831A9" w:rsidP="006831A9">
      <w:pPr>
        <w:jc w:val="both"/>
        <w:rPr>
          <w:rFonts w:ascii="Times New Roman" w:hAnsi="Times New Roman" w:cs="Times New Roman"/>
          <w:sz w:val="24"/>
          <w:szCs w:val="24"/>
        </w:rPr>
      </w:pPr>
    </w:p>
    <w:p w14:paraId="51F1F2F7" w14:textId="5D82215E" w:rsidR="007E28E0" w:rsidRDefault="006831A9" w:rsidP="005F52DB">
      <w:pPr>
        <w:jc w:val="both"/>
        <w:rPr>
          <w:rFonts w:ascii="Times New Roman" w:hAnsi="Times New Roman" w:cs="Times New Roman"/>
          <w:sz w:val="24"/>
          <w:szCs w:val="24"/>
        </w:rPr>
      </w:pPr>
      <w:r w:rsidRPr="0036051A">
        <w:rPr>
          <w:rFonts w:ascii="Times New Roman" w:hAnsi="Times New Roman" w:cs="Times New Roman"/>
          <w:sz w:val="24"/>
          <w:szCs w:val="24"/>
        </w:rPr>
        <w:t xml:space="preserve">U </w:t>
      </w:r>
      <w:r w:rsidR="006E47D7">
        <w:rPr>
          <w:rFonts w:ascii="Times New Roman" w:hAnsi="Times New Roman" w:cs="Times New Roman"/>
          <w:sz w:val="24"/>
          <w:szCs w:val="24"/>
        </w:rPr>
        <w:t xml:space="preserve"> </w:t>
      </w:r>
      <w:r w:rsidRPr="0036051A">
        <w:rPr>
          <w:rFonts w:ascii="Times New Roman" w:hAnsi="Times New Roman" w:cs="Times New Roman"/>
          <w:sz w:val="24"/>
          <w:szCs w:val="24"/>
        </w:rPr>
        <w:t>202</w:t>
      </w:r>
      <w:r w:rsidR="000C1A48">
        <w:rPr>
          <w:rFonts w:ascii="Times New Roman" w:hAnsi="Times New Roman" w:cs="Times New Roman"/>
          <w:sz w:val="24"/>
          <w:szCs w:val="24"/>
        </w:rPr>
        <w:t>6</w:t>
      </w:r>
      <w:r w:rsidRPr="0036051A">
        <w:rPr>
          <w:rFonts w:ascii="Times New Roman" w:hAnsi="Times New Roman" w:cs="Times New Roman"/>
          <w:sz w:val="24"/>
          <w:szCs w:val="24"/>
        </w:rPr>
        <w:t>. godin</w:t>
      </w:r>
      <w:r w:rsidR="002B5528">
        <w:rPr>
          <w:rFonts w:ascii="Times New Roman" w:hAnsi="Times New Roman" w:cs="Times New Roman"/>
          <w:sz w:val="24"/>
          <w:szCs w:val="24"/>
        </w:rPr>
        <w:t>i</w:t>
      </w:r>
      <w:r w:rsidRPr="0036051A">
        <w:rPr>
          <w:rFonts w:ascii="Times New Roman" w:hAnsi="Times New Roman" w:cs="Times New Roman"/>
          <w:sz w:val="24"/>
          <w:szCs w:val="24"/>
        </w:rPr>
        <w:t xml:space="preserve"> ostvaren je novčani tijek</w:t>
      </w:r>
      <w:r w:rsidR="00C373F9">
        <w:rPr>
          <w:rFonts w:ascii="Times New Roman" w:hAnsi="Times New Roman" w:cs="Times New Roman"/>
          <w:sz w:val="24"/>
          <w:szCs w:val="24"/>
        </w:rPr>
        <w:t xml:space="preserve"> </w:t>
      </w:r>
      <w:r w:rsidR="00934BCA">
        <w:rPr>
          <w:rFonts w:ascii="Times New Roman" w:hAnsi="Times New Roman" w:cs="Times New Roman"/>
          <w:sz w:val="24"/>
          <w:szCs w:val="24"/>
        </w:rPr>
        <w:t xml:space="preserve">na žiro računu Škole </w:t>
      </w:r>
      <w:r w:rsidRPr="0036051A">
        <w:rPr>
          <w:rFonts w:ascii="Times New Roman" w:hAnsi="Times New Roman" w:cs="Times New Roman"/>
          <w:sz w:val="24"/>
          <w:szCs w:val="24"/>
        </w:rPr>
        <w:t xml:space="preserve">u iznosu od </w:t>
      </w:r>
      <w:r w:rsidR="00190805">
        <w:rPr>
          <w:rFonts w:ascii="Times New Roman" w:hAnsi="Times New Roman" w:cs="Times New Roman"/>
          <w:sz w:val="24"/>
          <w:szCs w:val="24"/>
        </w:rPr>
        <w:t>5.332,05</w:t>
      </w:r>
      <w:r w:rsidR="00BE5784">
        <w:rPr>
          <w:rFonts w:ascii="Times New Roman" w:hAnsi="Times New Roman" w:cs="Times New Roman"/>
          <w:sz w:val="24"/>
          <w:szCs w:val="24"/>
        </w:rPr>
        <w:t xml:space="preserve"> eur</w:t>
      </w:r>
      <w:r w:rsidR="005B7F77">
        <w:rPr>
          <w:rFonts w:ascii="Times New Roman" w:hAnsi="Times New Roman" w:cs="Times New Roman"/>
          <w:sz w:val="24"/>
          <w:szCs w:val="24"/>
        </w:rPr>
        <w:t>a</w:t>
      </w:r>
      <w:r w:rsidR="00D66458">
        <w:rPr>
          <w:rFonts w:ascii="Times New Roman" w:hAnsi="Times New Roman" w:cs="Times New Roman"/>
          <w:sz w:val="24"/>
          <w:szCs w:val="24"/>
        </w:rPr>
        <w:t>.</w:t>
      </w:r>
    </w:p>
    <w:p w14:paraId="4083CAB5" w14:textId="655BB62D" w:rsidR="00190805" w:rsidRDefault="00190805" w:rsidP="005F52DB">
      <w:pPr>
        <w:jc w:val="both"/>
        <w:rPr>
          <w:rFonts w:ascii="Times New Roman" w:hAnsi="Times New Roman" w:cs="Times New Roman"/>
          <w:sz w:val="24"/>
          <w:szCs w:val="24"/>
        </w:rPr>
      </w:pPr>
      <w:r w:rsidRPr="00190805">
        <w:rPr>
          <w:rFonts w:ascii="Times New Roman" w:hAnsi="Times New Roman" w:cs="Times New Roman"/>
          <w:sz w:val="24"/>
          <w:szCs w:val="24"/>
        </w:rPr>
        <w:t>Od 1.siječnja 2026. godine svi proračunski korisnici Primorsko-goranske županije dužni su poslovati preko jedinstvenog računa proračuna</w:t>
      </w:r>
      <w:r w:rsidR="000247B2">
        <w:rPr>
          <w:rFonts w:ascii="Times New Roman" w:hAnsi="Times New Roman" w:cs="Times New Roman"/>
          <w:sz w:val="24"/>
          <w:szCs w:val="24"/>
        </w:rPr>
        <w:t xml:space="preserve"> na koji su do 7. siječnja 2026. godine bili dužni prebaciti novčana sredstva sa vlastitih žiro računa, a do </w:t>
      </w:r>
      <w:r w:rsidRPr="00190805">
        <w:rPr>
          <w:rFonts w:ascii="Times New Roman" w:hAnsi="Times New Roman" w:cs="Times New Roman"/>
          <w:sz w:val="24"/>
          <w:szCs w:val="24"/>
        </w:rPr>
        <w:t xml:space="preserve">31. ožujka 2026. godine zatvoriti vlastite žiro račune kod banaka. </w:t>
      </w:r>
    </w:p>
    <w:p w14:paraId="70E6B131" w14:textId="77777777" w:rsidR="00733045" w:rsidRPr="00733045" w:rsidRDefault="00733045" w:rsidP="00733045">
      <w:pPr>
        <w:rPr>
          <w:rFonts w:ascii="Times New Roman" w:hAnsi="Times New Roman" w:cs="Times New Roman"/>
          <w:sz w:val="24"/>
          <w:szCs w:val="24"/>
        </w:rPr>
      </w:pPr>
      <w:r w:rsidRPr="00733045">
        <w:rPr>
          <w:rFonts w:ascii="Times New Roman" w:hAnsi="Times New Roman" w:cs="Times New Roman"/>
          <w:b/>
          <w:sz w:val="24"/>
          <w:szCs w:val="24"/>
        </w:rPr>
        <w:t>Stanje separata žiro računa</w:t>
      </w:r>
      <w:r w:rsidRPr="00733045">
        <w:rPr>
          <w:rFonts w:ascii="Times New Roman" w:hAnsi="Times New Roman" w:cs="Times New Roman"/>
          <w:sz w:val="24"/>
          <w:szCs w:val="24"/>
        </w:rPr>
        <w:t xml:space="preserve"> na dan 30. 06. 2026. iznosi 18.184,17 eura .</w:t>
      </w:r>
    </w:p>
    <w:p w14:paraId="5D288EAC" w14:textId="77777777" w:rsidR="00733045" w:rsidRPr="00733045" w:rsidRDefault="00733045" w:rsidP="00733045">
      <w:pPr>
        <w:rPr>
          <w:rFonts w:ascii="Times New Roman" w:hAnsi="Times New Roman" w:cs="Times New Roman"/>
          <w:sz w:val="24"/>
          <w:szCs w:val="24"/>
        </w:rPr>
      </w:pPr>
      <w:r w:rsidRPr="00733045">
        <w:rPr>
          <w:rFonts w:ascii="Times New Roman" w:hAnsi="Times New Roman" w:cs="Times New Roman"/>
          <w:sz w:val="24"/>
          <w:szCs w:val="24"/>
        </w:rPr>
        <w:t>Popis novčanih sredstava po mjestu troška:</w:t>
      </w:r>
    </w:p>
    <w:p w14:paraId="77F64FA5" w14:textId="08440D43" w:rsidR="00733045" w:rsidRPr="00794420" w:rsidRDefault="00733045" w:rsidP="00794420">
      <w:pPr>
        <w:pStyle w:val="Odlomakpopisa"/>
        <w:numPr>
          <w:ilvl w:val="0"/>
          <w:numId w:val="11"/>
        </w:numPr>
        <w:spacing w:after="200" w:line="276" w:lineRule="auto"/>
        <w:rPr>
          <w:rFonts w:cs="Times New Roman"/>
          <w:szCs w:val="24"/>
        </w:rPr>
      </w:pPr>
      <w:r w:rsidRPr="00794420">
        <w:rPr>
          <w:rFonts w:cs="Times New Roman"/>
          <w:szCs w:val="24"/>
        </w:rPr>
        <w:t>produženi boravak  roditelji</w:t>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t>8.285,02 eura</w:t>
      </w:r>
    </w:p>
    <w:p w14:paraId="3F5A741D" w14:textId="13C008AF" w:rsidR="00733045" w:rsidRPr="00794420" w:rsidRDefault="00733045" w:rsidP="00794420">
      <w:pPr>
        <w:pStyle w:val="Odlomakpopisa"/>
        <w:numPr>
          <w:ilvl w:val="0"/>
          <w:numId w:val="11"/>
        </w:numPr>
        <w:spacing w:after="200" w:line="276" w:lineRule="auto"/>
        <w:rPr>
          <w:rFonts w:cs="Times New Roman"/>
          <w:szCs w:val="24"/>
        </w:rPr>
      </w:pPr>
      <w:r w:rsidRPr="00794420">
        <w:rPr>
          <w:rFonts w:cs="Times New Roman"/>
          <w:szCs w:val="24"/>
        </w:rPr>
        <w:t>Općina Matulji, program produženog boravka</w:t>
      </w:r>
      <w:r w:rsidRPr="00794420">
        <w:rPr>
          <w:rFonts w:cs="Times New Roman"/>
          <w:szCs w:val="24"/>
        </w:rPr>
        <w:tab/>
      </w:r>
      <w:r w:rsidRPr="00794420">
        <w:rPr>
          <w:rFonts w:cs="Times New Roman"/>
          <w:szCs w:val="24"/>
        </w:rPr>
        <w:tab/>
      </w:r>
      <w:r w:rsidRPr="00794420">
        <w:rPr>
          <w:rFonts w:cs="Times New Roman"/>
          <w:szCs w:val="24"/>
        </w:rPr>
        <w:tab/>
        <w:t xml:space="preserve">     64,17 eura</w:t>
      </w:r>
    </w:p>
    <w:p w14:paraId="0C254A17" w14:textId="2D25A237" w:rsidR="00733045" w:rsidRPr="00794420" w:rsidRDefault="00733045" w:rsidP="00794420">
      <w:pPr>
        <w:pStyle w:val="Odlomakpopisa"/>
        <w:numPr>
          <w:ilvl w:val="0"/>
          <w:numId w:val="11"/>
        </w:numPr>
        <w:spacing w:after="200" w:line="276" w:lineRule="auto"/>
        <w:rPr>
          <w:rFonts w:cs="Times New Roman"/>
          <w:szCs w:val="24"/>
        </w:rPr>
      </w:pPr>
      <w:r w:rsidRPr="00794420">
        <w:rPr>
          <w:rFonts w:cs="Times New Roman"/>
          <w:szCs w:val="24"/>
        </w:rPr>
        <w:t>Općina Matulji psiholog</w:t>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t xml:space="preserve"> 1.411,38 eura</w:t>
      </w:r>
    </w:p>
    <w:p w14:paraId="0D9807C2" w14:textId="4C544E71" w:rsidR="00733045" w:rsidRPr="00794420" w:rsidRDefault="00733045" w:rsidP="00794420">
      <w:pPr>
        <w:pStyle w:val="Odlomakpopisa"/>
        <w:numPr>
          <w:ilvl w:val="0"/>
          <w:numId w:val="11"/>
        </w:numPr>
        <w:spacing w:after="200" w:line="276" w:lineRule="auto"/>
        <w:rPr>
          <w:rFonts w:cs="Times New Roman"/>
          <w:szCs w:val="24"/>
        </w:rPr>
      </w:pPr>
      <w:r w:rsidRPr="00794420">
        <w:rPr>
          <w:rFonts w:cs="Times New Roman"/>
          <w:szCs w:val="24"/>
        </w:rPr>
        <w:t>učenici za oštećene tablete i udžbenike</w:t>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t xml:space="preserve">    299,70 eura</w:t>
      </w:r>
    </w:p>
    <w:p w14:paraId="1C6E682F" w14:textId="75638BF6" w:rsidR="00733045" w:rsidRPr="00794420" w:rsidRDefault="00733045" w:rsidP="00794420">
      <w:pPr>
        <w:pStyle w:val="Odlomakpopisa"/>
        <w:numPr>
          <w:ilvl w:val="0"/>
          <w:numId w:val="11"/>
        </w:numPr>
        <w:spacing w:after="200" w:line="276" w:lineRule="auto"/>
        <w:rPr>
          <w:rFonts w:cs="Times New Roman"/>
          <w:szCs w:val="24"/>
        </w:rPr>
      </w:pPr>
      <w:r w:rsidRPr="00794420">
        <w:rPr>
          <w:rFonts w:cs="Times New Roman"/>
          <w:szCs w:val="24"/>
        </w:rPr>
        <w:t>vlastiti prihodi (</w:t>
      </w:r>
      <w:proofErr w:type="spellStart"/>
      <w:r w:rsidRPr="00794420">
        <w:rPr>
          <w:rFonts w:cs="Times New Roman"/>
          <w:szCs w:val="24"/>
        </w:rPr>
        <w:t>pripis</w:t>
      </w:r>
      <w:proofErr w:type="spellEnd"/>
      <w:r w:rsidRPr="00794420">
        <w:rPr>
          <w:rFonts w:cs="Times New Roman"/>
          <w:szCs w:val="24"/>
        </w:rPr>
        <w:t xml:space="preserve"> pasivne kamate)</w:t>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t xml:space="preserve">        0,50 eura</w:t>
      </w:r>
    </w:p>
    <w:p w14:paraId="529F8A38" w14:textId="3675337A" w:rsidR="00733045" w:rsidRPr="00794420" w:rsidRDefault="00733045" w:rsidP="00794420">
      <w:pPr>
        <w:pStyle w:val="Odlomakpopisa"/>
        <w:numPr>
          <w:ilvl w:val="0"/>
          <w:numId w:val="11"/>
        </w:numPr>
        <w:spacing w:after="200" w:line="276" w:lineRule="auto"/>
        <w:rPr>
          <w:rFonts w:cs="Times New Roman"/>
          <w:szCs w:val="24"/>
        </w:rPr>
      </w:pPr>
      <w:r w:rsidRPr="00794420">
        <w:rPr>
          <w:rFonts w:cs="Times New Roman"/>
          <w:szCs w:val="24"/>
        </w:rPr>
        <w:t>MZOM projekti</w:t>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t xml:space="preserve">  1.823,11 eura</w:t>
      </w:r>
    </w:p>
    <w:p w14:paraId="4D867A8F" w14:textId="388D38E9" w:rsidR="00733045" w:rsidRPr="00794420" w:rsidRDefault="00733045" w:rsidP="00794420">
      <w:pPr>
        <w:pStyle w:val="Odlomakpopisa"/>
        <w:numPr>
          <w:ilvl w:val="0"/>
          <w:numId w:val="11"/>
        </w:numPr>
        <w:spacing w:after="200" w:line="276" w:lineRule="auto"/>
        <w:rPr>
          <w:rFonts w:cs="Times New Roman"/>
          <w:szCs w:val="24"/>
        </w:rPr>
      </w:pPr>
      <w:r w:rsidRPr="00794420">
        <w:rPr>
          <w:rFonts w:cs="Times New Roman"/>
          <w:szCs w:val="24"/>
        </w:rPr>
        <w:t>Županijsko stručno vijeće</w:t>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t xml:space="preserve">     490,00 eura</w:t>
      </w:r>
    </w:p>
    <w:p w14:paraId="3B188F39" w14:textId="0DFD0020" w:rsidR="00733045" w:rsidRPr="00794420" w:rsidRDefault="00733045" w:rsidP="00794420">
      <w:pPr>
        <w:pStyle w:val="Odlomakpopisa"/>
        <w:numPr>
          <w:ilvl w:val="0"/>
          <w:numId w:val="11"/>
        </w:numPr>
        <w:spacing w:after="200" w:line="276" w:lineRule="auto"/>
        <w:rPr>
          <w:rFonts w:cs="Times New Roman"/>
          <w:szCs w:val="24"/>
        </w:rPr>
      </w:pPr>
      <w:r w:rsidRPr="00794420">
        <w:rPr>
          <w:rFonts w:cs="Times New Roman"/>
          <w:szCs w:val="24"/>
        </w:rPr>
        <w:t xml:space="preserve">MZOM prehrana učenika </w:t>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t xml:space="preserve">              5.495,66 eura</w:t>
      </w:r>
    </w:p>
    <w:p w14:paraId="383B5E4A" w14:textId="00AFE78E" w:rsidR="00733045" w:rsidRPr="00794420" w:rsidRDefault="00733045" w:rsidP="00794420">
      <w:pPr>
        <w:pStyle w:val="Odlomakpopisa"/>
        <w:numPr>
          <w:ilvl w:val="0"/>
          <w:numId w:val="11"/>
        </w:numPr>
        <w:spacing w:after="200" w:line="276" w:lineRule="auto"/>
        <w:rPr>
          <w:rFonts w:cs="Times New Roman"/>
          <w:szCs w:val="24"/>
        </w:rPr>
      </w:pPr>
      <w:r w:rsidRPr="00794420">
        <w:rPr>
          <w:rFonts w:cs="Times New Roman"/>
          <w:szCs w:val="24"/>
        </w:rPr>
        <w:t>MZOM za prijevoz učenika s poteškoćama</w:t>
      </w:r>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t xml:space="preserve">         1,28 eura</w:t>
      </w:r>
    </w:p>
    <w:p w14:paraId="0A68C8A9" w14:textId="7A894AE1" w:rsidR="00733045" w:rsidRPr="00794420" w:rsidRDefault="00733045" w:rsidP="00794420">
      <w:pPr>
        <w:pStyle w:val="Odlomakpopisa"/>
        <w:numPr>
          <w:ilvl w:val="0"/>
          <w:numId w:val="11"/>
        </w:numPr>
        <w:rPr>
          <w:rFonts w:cs="Times New Roman"/>
          <w:szCs w:val="24"/>
        </w:rPr>
      </w:pPr>
      <w:r w:rsidRPr="00794420">
        <w:rPr>
          <w:rFonts w:cs="Times New Roman"/>
          <w:szCs w:val="24"/>
        </w:rPr>
        <w:t xml:space="preserve">MZOM za higijenske </w:t>
      </w:r>
      <w:proofErr w:type="spellStart"/>
      <w:r w:rsidRPr="00794420">
        <w:rPr>
          <w:rFonts w:cs="Times New Roman"/>
          <w:szCs w:val="24"/>
        </w:rPr>
        <w:t>menstrual.potrepštine</w:t>
      </w:r>
      <w:proofErr w:type="spellEnd"/>
      <w:r w:rsidRPr="00794420">
        <w:rPr>
          <w:rFonts w:cs="Times New Roman"/>
          <w:szCs w:val="24"/>
        </w:rPr>
        <w:tab/>
      </w:r>
      <w:r w:rsidRPr="00794420">
        <w:rPr>
          <w:rFonts w:cs="Times New Roman"/>
          <w:szCs w:val="24"/>
        </w:rPr>
        <w:tab/>
      </w:r>
      <w:r w:rsidRPr="00794420">
        <w:rPr>
          <w:rFonts w:cs="Times New Roman"/>
          <w:szCs w:val="24"/>
        </w:rPr>
        <w:tab/>
      </w:r>
      <w:r w:rsidRPr="00794420">
        <w:rPr>
          <w:rFonts w:cs="Times New Roman"/>
          <w:szCs w:val="24"/>
        </w:rPr>
        <w:tab/>
        <w:t xml:space="preserve">         3,35 eura</w:t>
      </w:r>
    </w:p>
    <w:p w14:paraId="4A02C852" w14:textId="77777777" w:rsidR="007E28E0" w:rsidRPr="00190805" w:rsidRDefault="007E28E0" w:rsidP="005F52DB">
      <w:pPr>
        <w:jc w:val="both"/>
        <w:rPr>
          <w:rFonts w:ascii="Times New Roman" w:hAnsi="Times New Roman" w:cs="Times New Roman"/>
          <w:sz w:val="24"/>
          <w:szCs w:val="24"/>
        </w:rPr>
      </w:pPr>
    </w:p>
    <w:p w14:paraId="317AEFE0" w14:textId="77777777" w:rsidR="000F7C6A" w:rsidRPr="005F52DB" w:rsidRDefault="000F7C6A" w:rsidP="005F52DB">
      <w:pPr>
        <w:jc w:val="both"/>
        <w:rPr>
          <w:rFonts w:ascii="Times New Roman" w:hAnsi="Times New Roman" w:cs="Times New Roman"/>
          <w:sz w:val="24"/>
          <w:szCs w:val="24"/>
        </w:rPr>
      </w:pPr>
    </w:p>
    <w:p w14:paraId="54513632" w14:textId="77777777" w:rsidR="00186B7B" w:rsidRPr="003200D2" w:rsidRDefault="00186B7B" w:rsidP="00624C16">
      <w:pPr>
        <w:spacing w:line="240" w:lineRule="auto"/>
        <w:jc w:val="both"/>
        <w:rPr>
          <w:rFonts w:ascii="Times New Roman" w:hAnsi="Times New Roman" w:cs="Times New Roman"/>
          <w:b/>
          <w:sz w:val="24"/>
          <w:szCs w:val="24"/>
        </w:rPr>
      </w:pPr>
      <w:r w:rsidRPr="003200D2">
        <w:rPr>
          <w:rFonts w:ascii="Times New Roman" w:hAnsi="Times New Roman" w:cs="Times New Roman"/>
          <w:b/>
          <w:sz w:val="24"/>
          <w:szCs w:val="24"/>
        </w:rPr>
        <w:t xml:space="preserve">UKUPNE </w:t>
      </w:r>
      <w:r w:rsidR="001C12DC">
        <w:rPr>
          <w:rFonts w:ascii="Times New Roman" w:hAnsi="Times New Roman" w:cs="Times New Roman"/>
          <w:b/>
          <w:sz w:val="24"/>
          <w:szCs w:val="24"/>
        </w:rPr>
        <w:t xml:space="preserve">NEDOSPJELE </w:t>
      </w:r>
      <w:r w:rsidRPr="003200D2">
        <w:rPr>
          <w:rFonts w:ascii="Times New Roman" w:hAnsi="Times New Roman" w:cs="Times New Roman"/>
          <w:b/>
          <w:sz w:val="24"/>
          <w:szCs w:val="24"/>
        </w:rPr>
        <w:t>I DOSPJELE OBVEZE</w:t>
      </w:r>
    </w:p>
    <w:tbl>
      <w:tblPr>
        <w:tblStyle w:val="Reetkatablice"/>
        <w:tblW w:w="0" w:type="auto"/>
        <w:tblLook w:val="04A0" w:firstRow="1" w:lastRow="0" w:firstColumn="1" w:lastColumn="0" w:noHBand="0" w:noVBand="1"/>
      </w:tblPr>
      <w:tblGrid>
        <w:gridCol w:w="1838"/>
        <w:gridCol w:w="3544"/>
        <w:gridCol w:w="3680"/>
      </w:tblGrid>
      <w:tr w:rsidR="0020143E" w:rsidRPr="003200D2" w14:paraId="6BD63631" w14:textId="77777777" w:rsidTr="009D7CA0">
        <w:tc>
          <w:tcPr>
            <w:tcW w:w="1838" w:type="dxa"/>
          </w:tcPr>
          <w:p w14:paraId="4A99037D" w14:textId="77777777" w:rsidR="009D7CA0" w:rsidRPr="003200D2" w:rsidRDefault="009D7CA0" w:rsidP="00D16BF9">
            <w:pPr>
              <w:jc w:val="center"/>
              <w:rPr>
                <w:rFonts w:ascii="Times New Roman" w:hAnsi="Times New Roman" w:cs="Times New Roman"/>
                <w:sz w:val="24"/>
                <w:szCs w:val="24"/>
              </w:rPr>
            </w:pPr>
          </w:p>
        </w:tc>
        <w:tc>
          <w:tcPr>
            <w:tcW w:w="3544" w:type="dxa"/>
          </w:tcPr>
          <w:p w14:paraId="6B27BEC1" w14:textId="3953E7C2" w:rsidR="009D7CA0" w:rsidRPr="003200D2" w:rsidRDefault="009D7CA0" w:rsidP="00630B89">
            <w:pPr>
              <w:jc w:val="center"/>
              <w:rPr>
                <w:rFonts w:ascii="Times New Roman" w:hAnsi="Times New Roman" w:cs="Times New Roman"/>
                <w:sz w:val="24"/>
                <w:szCs w:val="24"/>
              </w:rPr>
            </w:pPr>
            <w:r w:rsidRPr="003200D2">
              <w:rPr>
                <w:rFonts w:ascii="Times New Roman" w:hAnsi="Times New Roman" w:cs="Times New Roman"/>
                <w:sz w:val="24"/>
                <w:szCs w:val="24"/>
              </w:rPr>
              <w:t xml:space="preserve">Stanje obveza na dan </w:t>
            </w:r>
            <w:r w:rsidR="008B674F">
              <w:rPr>
                <w:rFonts w:ascii="Times New Roman" w:hAnsi="Times New Roman" w:cs="Times New Roman"/>
                <w:sz w:val="24"/>
                <w:szCs w:val="24"/>
              </w:rPr>
              <w:t>30.06.2025</w:t>
            </w:r>
            <w:r w:rsidRPr="003200D2">
              <w:rPr>
                <w:rFonts w:ascii="Times New Roman" w:hAnsi="Times New Roman" w:cs="Times New Roman"/>
                <w:sz w:val="24"/>
                <w:szCs w:val="24"/>
              </w:rPr>
              <w:t>.</w:t>
            </w:r>
          </w:p>
        </w:tc>
        <w:tc>
          <w:tcPr>
            <w:tcW w:w="3680" w:type="dxa"/>
          </w:tcPr>
          <w:p w14:paraId="6ECDE4FA" w14:textId="62106CBC" w:rsidR="009D7CA0" w:rsidRPr="003200D2" w:rsidRDefault="009D7CA0" w:rsidP="00630B89">
            <w:pPr>
              <w:jc w:val="center"/>
              <w:rPr>
                <w:rFonts w:ascii="Times New Roman" w:hAnsi="Times New Roman" w:cs="Times New Roman"/>
                <w:sz w:val="24"/>
                <w:szCs w:val="24"/>
              </w:rPr>
            </w:pPr>
            <w:r w:rsidRPr="003200D2">
              <w:rPr>
                <w:rFonts w:ascii="Times New Roman" w:hAnsi="Times New Roman" w:cs="Times New Roman"/>
                <w:sz w:val="24"/>
                <w:szCs w:val="24"/>
              </w:rPr>
              <w:t xml:space="preserve">Stanje obveza na dan </w:t>
            </w:r>
            <w:r w:rsidR="008B674F">
              <w:rPr>
                <w:rFonts w:ascii="Times New Roman" w:hAnsi="Times New Roman" w:cs="Times New Roman"/>
                <w:sz w:val="24"/>
                <w:szCs w:val="24"/>
              </w:rPr>
              <w:t>30.06.2026.</w:t>
            </w:r>
          </w:p>
        </w:tc>
      </w:tr>
      <w:tr w:rsidR="0020143E" w:rsidRPr="003200D2" w14:paraId="151FD21D" w14:textId="77777777" w:rsidTr="009D7CA0">
        <w:tc>
          <w:tcPr>
            <w:tcW w:w="1838" w:type="dxa"/>
          </w:tcPr>
          <w:p w14:paraId="13E9DAE2" w14:textId="77777777" w:rsidR="009D7CA0" w:rsidRPr="003200D2" w:rsidRDefault="009D7CA0" w:rsidP="003200D2">
            <w:pPr>
              <w:jc w:val="center"/>
              <w:rPr>
                <w:rFonts w:ascii="Times New Roman" w:hAnsi="Times New Roman" w:cs="Times New Roman"/>
                <w:sz w:val="24"/>
                <w:szCs w:val="24"/>
              </w:rPr>
            </w:pPr>
            <w:r w:rsidRPr="003200D2">
              <w:rPr>
                <w:rFonts w:ascii="Times New Roman" w:hAnsi="Times New Roman" w:cs="Times New Roman"/>
                <w:sz w:val="24"/>
                <w:szCs w:val="24"/>
              </w:rPr>
              <w:t>Ukupne obveze</w:t>
            </w:r>
          </w:p>
        </w:tc>
        <w:tc>
          <w:tcPr>
            <w:tcW w:w="3544" w:type="dxa"/>
          </w:tcPr>
          <w:p w14:paraId="0D7EC4EE" w14:textId="5A5FEF88" w:rsidR="009D7CA0" w:rsidRPr="00EB7A40" w:rsidRDefault="00EB7A40" w:rsidP="00E40987">
            <w:pPr>
              <w:jc w:val="center"/>
              <w:rPr>
                <w:rFonts w:ascii="Times New Roman" w:hAnsi="Times New Roman" w:cs="Times New Roman"/>
                <w:sz w:val="24"/>
                <w:szCs w:val="24"/>
              </w:rPr>
            </w:pPr>
            <w:r w:rsidRPr="00EB7A40">
              <w:rPr>
                <w:rFonts w:ascii="Times New Roman" w:hAnsi="Times New Roman" w:cs="Times New Roman"/>
                <w:sz w:val="24"/>
                <w:szCs w:val="24"/>
              </w:rPr>
              <w:t>92.485,49</w:t>
            </w:r>
          </w:p>
        </w:tc>
        <w:tc>
          <w:tcPr>
            <w:tcW w:w="3680" w:type="dxa"/>
          </w:tcPr>
          <w:p w14:paraId="5355941C" w14:textId="78E6678D" w:rsidR="009D7CA0" w:rsidRPr="00163098" w:rsidRDefault="00163098" w:rsidP="008C5FF8">
            <w:pPr>
              <w:jc w:val="center"/>
              <w:rPr>
                <w:rFonts w:ascii="Times New Roman" w:hAnsi="Times New Roman" w:cs="Times New Roman"/>
                <w:sz w:val="24"/>
                <w:szCs w:val="24"/>
              </w:rPr>
            </w:pPr>
            <w:r w:rsidRPr="00163098">
              <w:rPr>
                <w:rFonts w:ascii="Times New Roman" w:hAnsi="Times New Roman" w:cs="Times New Roman"/>
                <w:sz w:val="24"/>
                <w:szCs w:val="24"/>
              </w:rPr>
              <w:t>106.975,85</w:t>
            </w:r>
          </w:p>
        </w:tc>
      </w:tr>
    </w:tbl>
    <w:p w14:paraId="00CC5125" w14:textId="77777777" w:rsidR="00910873" w:rsidRDefault="00910873" w:rsidP="00D16BF9">
      <w:pPr>
        <w:spacing w:line="240" w:lineRule="auto"/>
        <w:rPr>
          <w:rFonts w:ascii="Times New Roman" w:hAnsi="Times New Roman" w:cs="Times New Roman"/>
          <w:color w:val="FF0000"/>
          <w:sz w:val="24"/>
          <w:szCs w:val="24"/>
        </w:rPr>
      </w:pPr>
    </w:p>
    <w:p w14:paraId="4CDFEB32" w14:textId="77777777" w:rsidR="00163098" w:rsidRDefault="00416DE1" w:rsidP="00163098">
      <w:pPr>
        <w:jc w:val="both"/>
        <w:rPr>
          <w:rFonts w:ascii="Times New Roman" w:hAnsi="Times New Roman" w:cs="Times New Roman"/>
          <w:sz w:val="24"/>
          <w:szCs w:val="24"/>
        </w:rPr>
      </w:pPr>
      <w:r w:rsidRPr="007729E8">
        <w:rPr>
          <w:rFonts w:ascii="Times New Roman" w:hAnsi="Times New Roman" w:cs="Times New Roman"/>
          <w:sz w:val="24"/>
          <w:szCs w:val="24"/>
        </w:rPr>
        <w:t xml:space="preserve">Dospjelih obveza na dan </w:t>
      </w:r>
      <w:r w:rsidR="00163098">
        <w:rPr>
          <w:rFonts w:ascii="Times New Roman" w:hAnsi="Times New Roman" w:cs="Times New Roman"/>
          <w:sz w:val="24"/>
          <w:szCs w:val="24"/>
        </w:rPr>
        <w:t>30.06.2026</w:t>
      </w:r>
      <w:r w:rsidRPr="007729E8">
        <w:rPr>
          <w:rFonts w:ascii="Times New Roman" w:hAnsi="Times New Roman" w:cs="Times New Roman"/>
          <w:sz w:val="24"/>
          <w:szCs w:val="24"/>
        </w:rPr>
        <w:t xml:space="preserve">. godine nema. </w:t>
      </w:r>
    </w:p>
    <w:p w14:paraId="2414F421" w14:textId="4F74BF68" w:rsidR="00163098" w:rsidRPr="00163098" w:rsidRDefault="00163098" w:rsidP="00163098">
      <w:pPr>
        <w:jc w:val="both"/>
        <w:rPr>
          <w:rFonts w:ascii="Times New Roman" w:hAnsi="Times New Roman" w:cs="Times New Roman"/>
          <w:sz w:val="24"/>
          <w:szCs w:val="24"/>
        </w:rPr>
      </w:pPr>
      <w:r w:rsidRPr="00163098">
        <w:rPr>
          <w:rFonts w:ascii="Times New Roman" w:hAnsi="Times New Roman" w:cs="Times New Roman"/>
          <w:sz w:val="24"/>
          <w:szCs w:val="24"/>
        </w:rPr>
        <w:t xml:space="preserve">Plaće i prijevoz za lipanj  2026., kvota za nezapošljavanje invalida i obveze proračunskih korisnika za povrat u proračun (bolovanja HZZO) koje podmiruje nadležno ministarstvo iznose 86.921,22 </w:t>
      </w:r>
      <w:proofErr w:type="spellStart"/>
      <w:r w:rsidRPr="00163098">
        <w:rPr>
          <w:rFonts w:ascii="Times New Roman" w:hAnsi="Times New Roman" w:cs="Times New Roman"/>
          <w:sz w:val="24"/>
          <w:szCs w:val="24"/>
        </w:rPr>
        <w:t>eur</w:t>
      </w:r>
      <w:proofErr w:type="spellEnd"/>
      <w:r w:rsidRPr="00163098">
        <w:rPr>
          <w:rFonts w:ascii="Times New Roman" w:hAnsi="Times New Roman" w:cs="Times New Roman"/>
          <w:sz w:val="24"/>
          <w:szCs w:val="24"/>
        </w:rPr>
        <w:t>.</w:t>
      </w:r>
    </w:p>
    <w:p w14:paraId="52E64B90" w14:textId="77777777" w:rsidR="00163098" w:rsidRPr="00163098" w:rsidRDefault="00163098" w:rsidP="00163098">
      <w:pPr>
        <w:jc w:val="both"/>
        <w:rPr>
          <w:rFonts w:ascii="Times New Roman" w:hAnsi="Times New Roman" w:cs="Times New Roman"/>
          <w:sz w:val="24"/>
          <w:szCs w:val="24"/>
        </w:rPr>
      </w:pPr>
      <w:r w:rsidRPr="00163098">
        <w:rPr>
          <w:rFonts w:ascii="Times New Roman" w:hAnsi="Times New Roman" w:cs="Times New Roman"/>
          <w:sz w:val="24"/>
          <w:szCs w:val="24"/>
        </w:rPr>
        <w:t xml:space="preserve">Obveze za plaće učiteljica produženog boravka, psihologa na pola radnog vremena i spremačice na dva sata dnevno iznose 6.329,40 </w:t>
      </w:r>
      <w:proofErr w:type="spellStart"/>
      <w:r w:rsidRPr="00163098">
        <w:rPr>
          <w:rFonts w:ascii="Times New Roman" w:hAnsi="Times New Roman" w:cs="Times New Roman"/>
          <w:sz w:val="24"/>
          <w:szCs w:val="24"/>
        </w:rPr>
        <w:t>eur</w:t>
      </w:r>
      <w:proofErr w:type="spellEnd"/>
      <w:r w:rsidRPr="00163098">
        <w:rPr>
          <w:rFonts w:ascii="Times New Roman" w:hAnsi="Times New Roman" w:cs="Times New Roman"/>
          <w:sz w:val="24"/>
          <w:szCs w:val="24"/>
        </w:rPr>
        <w:t>.  Plaća psihologa i spremačice financira se od strane Općine Matulji, a plaće učiteljica produženog boravka financiraju  se od strane roditelja i od strane Općine Matulji. Obveze za plaće asistenata u nastavi financirane od strane PGŽ-a iznose 3.732,53 eura.</w:t>
      </w:r>
    </w:p>
    <w:p w14:paraId="67EDA847" w14:textId="77777777" w:rsidR="00163098" w:rsidRPr="00163098" w:rsidRDefault="00163098" w:rsidP="00163098">
      <w:pPr>
        <w:jc w:val="both"/>
        <w:rPr>
          <w:rFonts w:ascii="Times New Roman" w:hAnsi="Times New Roman" w:cs="Times New Roman"/>
          <w:sz w:val="24"/>
          <w:szCs w:val="24"/>
        </w:rPr>
      </w:pPr>
      <w:r w:rsidRPr="00163098">
        <w:rPr>
          <w:rFonts w:ascii="Times New Roman" w:hAnsi="Times New Roman" w:cs="Times New Roman"/>
          <w:sz w:val="24"/>
          <w:szCs w:val="24"/>
        </w:rPr>
        <w:t>Za školsku prehranu financiranu od strane MZOM-a obveze prema dobavljačima iznose 6.475,69 eura. Nadležno ministarstvo doznačilo je novčana sredstva 30.06.2026. stoga su navedene obveze podmirene početkom mjeseca srpnja.</w:t>
      </w:r>
    </w:p>
    <w:p w14:paraId="235DAB40" w14:textId="77777777" w:rsidR="00163098" w:rsidRPr="00163098" w:rsidRDefault="00163098" w:rsidP="00163098">
      <w:pPr>
        <w:jc w:val="both"/>
        <w:rPr>
          <w:rFonts w:ascii="Times New Roman" w:hAnsi="Times New Roman" w:cs="Times New Roman"/>
          <w:sz w:val="24"/>
          <w:szCs w:val="24"/>
        </w:rPr>
      </w:pPr>
      <w:r w:rsidRPr="00163098">
        <w:rPr>
          <w:rFonts w:ascii="Times New Roman" w:hAnsi="Times New Roman" w:cs="Times New Roman"/>
          <w:sz w:val="24"/>
          <w:szCs w:val="24"/>
        </w:rPr>
        <w:t>Preostale obveze u iznosu od 3.517,01 eura odnose se na režijske troškove za 6/2025,  uredski materijal, prijevoz učenika s poteškoćama , MZOM projekte te ostale obveze.</w:t>
      </w:r>
    </w:p>
    <w:p w14:paraId="0D206957" w14:textId="5B7F689A" w:rsidR="00D167F6" w:rsidRPr="00D167F6" w:rsidRDefault="00D167F6" w:rsidP="005D5D4D">
      <w:pPr>
        <w:spacing w:line="240" w:lineRule="auto"/>
        <w:jc w:val="both"/>
        <w:rPr>
          <w:rFonts w:ascii="Times New Roman" w:hAnsi="Times New Roman" w:cs="Times New Roman"/>
          <w:sz w:val="24"/>
          <w:szCs w:val="24"/>
        </w:rPr>
      </w:pPr>
    </w:p>
    <w:p w14:paraId="2F75EFF2" w14:textId="77777777" w:rsidR="0007444B" w:rsidRDefault="00B178B6" w:rsidP="0007444B">
      <w:pPr>
        <w:pStyle w:val="Odlomakpopisa"/>
        <w:numPr>
          <w:ilvl w:val="0"/>
          <w:numId w:val="12"/>
        </w:numPr>
        <w:spacing w:line="240" w:lineRule="auto"/>
        <w:jc w:val="both"/>
        <w:rPr>
          <w:rFonts w:cs="Times New Roman"/>
          <w:b/>
          <w:szCs w:val="24"/>
        </w:rPr>
      </w:pPr>
      <w:r w:rsidRPr="00B178B6">
        <w:rPr>
          <w:rFonts w:cs="Times New Roman"/>
          <w:b/>
          <w:szCs w:val="24"/>
        </w:rPr>
        <w:t>POSEBNI DIO PRORAČUNA</w:t>
      </w:r>
    </w:p>
    <w:p w14:paraId="5A82D960" w14:textId="77777777" w:rsidR="009268EA" w:rsidRPr="0007444B" w:rsidRDefault="009268EA" w:rsidP="009268EA">
      <w:pPr>
        <w:pStyle w:val="Odlomakpopisa"/>
        <w:spacing w:line="240" w:lineRule="auto"/>
        <w:jc w:val="both"/>
        <w:rPr>
          <w:rFonts w:cs="Times New Roman"/>
          <w:b/>
          <w:szCs w:val="24"/>
        </w:rPr>
      </w:pPr>
    </w:p>
    <w:p w14:paraId="68DA1622" w14:textId="77777777" w:rsidR="00AA5A64" w:rsidRPr="00AA5A64" w:rsidRDefault="00AA5A64" w:rsidP="00AA5A64">
      <w:pPr>
        <w:spacing w:line="240" w:lineRule="auto"/>
        <w:jc w:val="both"/>
        <w:rPr>
          <w:rFonts w:ascii="Times New Roman" w:hAnsi="Times New Roman" w:cs="Times New Roman"/>
          <w:sz w:val="24"/>
          <w:szCs w:val="24"/>
        </w:rPr>
      </w:pPr>
      <w:r w:rsidRPr="00AA5A64">
        <w:rPr>
          <w:rFonts w:ascii="Times New Roman" w:hAnsi="Times New Roman" w:cs="Times New Roman"/>
          <w:sz w:val="24"/>
          <w:szCs w:val="24"/>
        </w:rPr>
        <w:t>Posebni dio proračuna sadrži podatke izvršenja rashoda i izdataka po organizacijskoj klasifikaciji i programskoj klasifikaciji – rashodi i izdaci unutar razdjela i glava proračuna prikazuju se po programima, aktivnostima i računima računskog plana proračuna. U nastavku se daje obrazloženje realizacije rashoda i izdataka po navedenim proračunskim klasifikacijama.</w:t>
      </w:r>
    </w:p>
    <w:p w14:paraId="11900386" w14:textId="77777777" w:rsidR="00B36ADC" w:rsidRDefault="00AA5A64" w:rsidP="00AA5A64">
      <w:pPr>
        <w:spacing w:line="240" w:lineRule="auto"/>
        <w:jc w:val="both"/>
        <w:rPr>
          <w:rFonts w:ascii="Times New Roman" w:hAnsi="Times New Roman" w:cs="Times New Roman"/>
          <w:sz w:val="24"/>
          <w:szCs w:val="24"/>
        </w:rPr>
      </w:pPr>
      <w:r w:rsidRPr="00AA5A64">
        <w:rPr>
          <w:rFonts w:ascii="Times New Roman" w:hAnsi="Times New Roman" w:cs="Times New Roman"/>
          <w:sz w:val="24"/>
          <w:szCs w:val="24"/>
        </w:rPr>
        <w:t>U posebnom dijelu, za razliku od općeg dijela proračuna, ne prikazuju se usporedni podaci izvještajnog razdoblja prethodne godine.</w:t>
      </w:r>
    </w:p>
    <w:p w14:paraId="5CE3F81B" w14:textId="77777777" w:rsidR="00D167F6" w:rsidRDefault="00D167F6" w:rsidP="00AA5A64">
      <w:pPr>
        <w:spacing w:line="240" w:lineRule="auto"/>
        <w:jc w:val="both"/>
        <w:rPr>
          <w:rFonts w:ascii="Times New Roman" w:hAnsi="Times New Roman" w:cs="Times New Roman"/>
          <w:sz w:val="24"/>
          <w:szCs w:val="24"/>
        </w:rPr>
      </w:pPr>
    </w:p>
    <w:p w14:paraId="30B20824" w14:textId="77777777" w:rsidR="00685117" w:rsidRPr="00B36ADC" w:rsidRDefault="00685117" w:rsidP="00AA5A64">
      <w:pPr>
        <w:spacing w:line="240" w:lineRule="auto"/>
        <w:jc w:val="both"/>
        <w:rPr>
          <w:rFonts w:ascii="Times New Roman" w:hAnsi="Times New Roman" w:cs="Times New Roman"/>
          <w:b/>
          <w:sz w:val="24"/>
          <w:szCs w:val="24"/>
          <w:u w:val="thick"/>
        </w:rPr>
      </w:pPr>
      <w:r w:rsidRPr="00B36ADC">
        <w:rPr>
          <w:rFonts w:ascii="Times New Roman" w:hAnsi="Times New Roman" w:cs="Times New Roman"/>
          <w:b/>
          <w:sz w:val="24"/>
          <w:szCs w:val="24"/>
          <w:u w:val="thick"/>
        </w:rPr>
        <w:t>PROGRAM 5301 Osnovnoškolsko obrazovanje</w:t>
      </w:r>
    </w:p>
    <w:p w14:paraId="38EF08DF" w14:textId="77777777" w:rsidR="00685117" w:rsidRDefault="00685117" w:rsidP="00AA5A64">
      <w:pPr>
        <w:spacing w:line="240" w:lineRule="auto"/>
        <w:jc w:val="both"/>
        <w:rPr>
          <w:rFonts w:ascii="Times New Roman" w:hAnsi="Times New Roman" w:cs="Times New Roman"/>
          <w:sz w:val="24"/>
          <w:szCs w:val="24"/>
        </w:rPr>
      </w:pPr>
      <w:r w:rsidRPr="00685117">
        <w:rPr>
          <w:rFonts w:ascii="Times New Roman" w:hAnsi="Times New Roman" w:cs="Times New Roman"/>
          <w:sz w:val="24"/>
          <w:szCs w:val="24"/>
        </w:rPr>
        <w:t>Na</w:t>
      </w:r>
      <w:r>
        <w:rPr>
          <w:rFonts w:ascii="Times New Roman" w:hAnsi="Times New Roman" w:cs="Times New Roman"/>
          <w:sz w:val="24"/>
          <w:szCs w:val="24"/>
        </w:rPr>
        <w:t>vedeni program podrazumijeva sljedeće aktivnosti:</w:t>
      </w:r>
    </w:p>
    <w:p w14:paraId="45342AE7" w14:textId="77777777" w:rsidR="00685117" w:rsidRDefault="00B85167" w:rsidP="00685117">
      <w:pPr>
        <w:pStyle w:val="Odlomakpopisa"/>
        <w:numPr>
          <w:ilvl w:val="0"/>
          <w:numId w:val="11"/>
        </w:numPr>
        <w:spacing w:line="240" w:lineRule="auto"/>
        <w:jc w:val="both"/>
        <w:rPr>
          <w:rFonts w:cs="Times New Roman"/>
          <w:szCs w:val="24"/>
        </w:rPr>
      </w:pPr>
      <w:r>
        <w:rPr>
          <w:rFonts w:cs="Times New Roman"/>
          <w:szCs w:val="24"/>
        </w:rPr>
        <w:t>O</w:t>
      </w:r>
      <w:r w:rsidR="00685117">
        <w:rPr>
          <w:rFonts w:cs="Times New Roman"/>
          <w:szCs w:val="24"/>
        </w:rPr>
        <w:t>siguranje uvjeta rada</w:t>
      </w:r>
    </w:p>
    <w:p w14:paraId="7D5EBC3A" w14:textId="77777777" w:rsidR="00685117" w:rsidRDefault="00B85167" w:rsidP="00685117">
      <w:pPr>
        <w:pStyle w:val="Odlomakpopisa"/>
        <w:numPr>
          <w:ilvl w:val="0"/>
          <w:numId w:val="11"/>
        </w:numPr>
        <w:spacing w:line="240" w:lineRule="auto"/>
        <w:jc w:val="both"/>
        <w:rPr>
          <w:rFonts w:cs="Times New Roman"/>
          <w:szCs w:val="24"/>
        </w:rPr>
      </w:pPr>
      <w:r>
        <w:rPr>
          <w:rFonts w:cs="Times New Roman"/>
          <w:szCs w:val="24"/>
        </w:rPr>
        <w:t>N</w:t>
      </w:r>
      <w:r w:rsidR="00685117">
        <w:rPr>
          <w:rFonts w:cs="Times New Roman"/>
          <w:szCs w:val="24"/>
        </w:rPr>
        <w:t>abava udžbenika za učenike u osnovnim školama</w:t>
      </w:r>
    </w:p>
    <w:p w14:paraId="3667F4E2" w14:textId="77777777" w:rsidR="007B1A6A" w:rsidRPr="00D167F6" w:rsidRDefault="00B85167" w:rsidP="007B1A6A">
      <w:pPr>
        <w:pStyle w:val="Odlomakpopisa"/>
        <w:numPr>
          <w:ilvl w:val="0"/>
          <w:numId w:val="11"/>
        </w:numPr>
        <w:spacing w:line="240" w:lineRule="auto"/>
        <w:jc w:val="both"/>
        <w:rPr>
          <w:rFonts w:cs="Times New Roman"/>
          <w:szCs w:val="24"/>
        </w:rPr>
      </w:pPr>
      <w:r>
        <w:rPr>
          <w:rFonts w:cs="Times New Roman"/>
          <w:szCs w:val="24"/>
        </w:rPr>
        <w:t>P</w:t>
      </w:r>
      <w:r w:rsidR="00685117">
        <w:rPr>
          <w:rFonts w:cs="Times New Roman"/>
          <w:szCs w:val="24"/>
        </w:rPr>
        <w:t>rehrana učenika u osnovnim školama.</w:t>
      </w:r>
    </w:p>
    <w:p w14:paraId="4D2A46A9" w14:textId="77777777" w:rsidR="00803AA9" w:rsidRDefault="00B85167" w:rsidP="007B1A6A">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okviru aktivnosti Osiguranje uvjeta rada planiraju se sredstva za redovno funkcioniranje  škole. Većina planiranih rashoda fin</w:t>
      </w:r>
      <w:r w:rsidR="00803AA9">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ncira se decentraliziranim sredstvima dodijeljenim temeljem Uredbe o načinu financiranja decentraliziranih funkcija te Odluke o kriterijima i mjerilima za utvrđivanje bilančnih prava za financiranje minimalnog financijskog standarda javnih potreba osnovnog školstva koje Vlada RH donosi za svaku godinu.</w:t>
      </w:r>
    </w:p>
    <w:p w14:paraId="69E5A2F3" w14:textId="22E8FBF0" w:rsidR="00852A45" w:rsidRDefault="009F3D04" w:rsidP="007B1A6A">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P</w:t>
      </w:r>
      <w:r w:rsidR="00852A45">
        <w:rPr>
          <w:rFonts w:ascii="Times New Roman" w:eastAsia="Times New Roman" w:hAnsi="Times New Roman" w:cs="Times New Roman"/>
          <w:sz w:val="24"/>
          <w:szCs w:val="24"/>
          <w:lang w:eastAsia="hr-HR"/>
        </w:rPr>
        <w:t>laće i ostali rashodi za zaposlene u OŠ „</w:t>
      </w:r>
      <w:r w:rsidR="00DA0CDB">
        <w:rPr>
          <w:rFonts w:ascii="Times New Roman" w:eastAsia="Times New Roman" w:hAnsi="Times New Roman" w:cs="Times New Roman"/>
          <w:sz w:val="24"/>
          <w:szCs w:val="24"/>
          <w:lang w:eastAsia="hr-HR"/>
        </w:rPr>
        <w:t>Drago Gervais</w:t>
      </w:r>
      <w:r w:rsidR="00852A45">
        <w:rPr>
          <w:rFonts w:ascii="Times New Roman" w:eastAsia="Times New Roman" w:hAnsi="Times New Roman" w:cs="Times New Roman"/>
          <w:sz w:val="24"/>
          <w:szCs w:val="24"/>
          <w:lang w:eastAsia="hr-HR"/>
        </w:rPr>
        <w:t>“ koji se financiraju iz državnog proračuna na teret nadležnog ministarstva</w:t>
      </w:r>
      <w:r>
        <w:rPr>
          <w:rFonts w:ascii="Times New Roman" w:eastAsia="Times New Roman" w:hAnsi="Times New Roman" w:cs="Times New Roman"/>
          <w:sz w:val="24"/>
          <w:szCs w:val="24"/>
          <w:lang w:eastAsia="hr-HR"/>
        </w:rPr>
        <w:t xml:space="preserve"> podrazumijevaju izvor 5</w:t>
      </w:r>
      <w:r w:rsidR="003646CC">
        <w:rPr>
          <w:rFonts w:ascii="Times New Roman" w:eastAsia="Times New Roman" w:hAnsi="Times New Roman" w:cs="Times New Roman"/>
          <w:sz w:val="24"/>
          <w:szCs w:val="24"/>
          <w:lang w:eastAsia="hr-HR"/>
        </w:rPr>
        <w:t>.5011100</w:t>
      </w:r>
      <w:r w:rsidR="00852A45">
        <w:rPr>
          <w:rFonts w:ascii="Times New Roman" w:eastAsia="Times New Roman" w:hAnsi="Times New Roman" w:cs="Times New Roman"/>
          <w:sz w:val="24"/>
          <w:szCs w:val="24"/>
          <w:lang w:eastAsia="hr-HR"/>
        </w:rPr>
        <w:t>.</w:t>
      </w:r>
      <w:r w:rsidR="002C45D8">
        <w:rPr>
          <w:rFonts w:ascii="Times New Roman" w:eastAsia="Times New Roman" w:hAnsi="Times New Roman" w:cs="Times New Roman"/>
          <w:sz w:val="24"/>
          <w:szCs w:val="24"/>
          <w:lang w:eastAsia="hr-HR"/>
        </w:rPr>
        <w:t xml:space="preserve"> </w:t>
      </w:r>
      <w:r w:rsidR="00852A45">
        <w:rPr>
          <w:rFonts w:ascii="Times New Roman" w:eastAsia="Times New Roman" w:hAnsi="Times New Roman" w:cs="Times New Roman"/>
          <w:sz w:val="24"/>
          <w:szCs w:val="24"/>
          <w:lang w:eastAsia="hr-HR"/>
        </w:rPr>
        <w:t>Ishodište planiranih sredstava temelji se na broju zaposlenih učitelja i tehničko-administrativnog osoblja u školi te procjeni troškova za njihove plaće i ostala materijalna prava sukladno kolektivnom ugovoru.</w:t>
      </w:r>
      <w:r w:rsidR="002C45D8">
        <w:rPr>
          <w:rFonts w:ascii="Times New Roman" w:eastAsia="Times New Roman" w:hAnsi="Times New Roman" w:cs="Times New Roman"/>
          <w:sz w:val="24"/>
          <w:szCs w:val="24"/>
          <w:lang w:eastAsia="hr-HR"/>
        </w:rPr>
        <w:t xml:space="preserve"> </w:t>
      </w:r>
      <w:r w:rsidR="00852A45">
        <w:rPr>
          <w:rFonts w:ascii="Times New Roman" w:eastAsia="Times New Roman" w:hAnsi="Times New Roman" w:cs="Times New Roman"/>
          <w:sz w:val="24"/>
          <w:szCs w:val="24"/>
          <w:lang w:eastAsia="hr-HR"/>
        </w:rPr>
        <w:t>OŠ „</w:t>
      </w:r>
      <w:r w:rsidR="002C45D8">
        <w:rPr>
          <w:rFonts w:ascii="Times New Roman" w:eastAsia="Times New Roman" w:hAnsi="Times New Roman" w:cs="Times New Roman"/>
          <w:sz w:val="24"/>
          <w:szCs w:val="24"/>
          <w:lang w:eastAsia="hr-HR"/>
        </w:rPr>
        <w:t>Drago Gervais</w:t>
      </w:r>
      <w:r w:rsidR="00852A45">
        <w:rPr>
          <w:rFonts w:ascii="Times New Roman" w:eastAsia="Times New Roman" w:hAnsi="Times New Roman" w:cs="Times New Roman"/>
          <w:sz w:val="24"/>
          <w:szCs w:val="24"/>
          <w:lang w:eastAsia="hr-HR"/>
        </w:rPr>
        <w:t xml:space="preserve">“ trenutno ima </w:t>
      </w:r>
      <w:r w:rsidR="00F157C9">
        <w:rPr>
          <w:rFonts w:ascii="Times New Roman" w:eastAsia="Times New Roman" w:hAnsi="Times New Roman" w:cs="Times New Roman"/>
          <w:sz w:val="24"/>
          <w:szCs w:val="24"/>
          <w:lang w:eastAsia="hr-HR"/>
        </w:rPr>
        <w:t>38</w:t>
      </w:r>
      <w:r w:rsidR="00852A45">
        <w:rPr>
          <w:rFonts w:ascii="Times New Roman" w:eastAsia="Times New Roman" w:hAnsi="Times New Roman" w:cs="Times New Roman"/>
          <w:sz w:val="24"/>
          <w:szCs w:val="24"/>
          <w:lang w:eastAsia="hr-HR"/>
        </w:rPr>
        <w:t xml:space="preserve"> zaposlenika iz sustava COP-a, te u okvirima tog broja se planira i zadržati. Realizacija je na </w:t>
      </w:r>
      <w:r w:rsidR="003646CC">
        <w:rPr>
          <w:rFonts w:ascii="Times New Roman" w:eastAsia="Times New Roman" w:hAnsi="Times New Roman" w:cs="Times New Roman"/>
          <w:sz w:val="24"/>
          <w:szCs w:val="24"/>
          <w:lang w:eastAsia="hr-HR"/>
        </w:rPr>
        <w:t>51</w:t>
      </w:r>
      <w:r w:rsidR="0098327B">
        <w:rPr>
          <w:rFonts w:ascii="Times New Roman" w:eastAsia="Times New Roman" w:hAnsi="Times New Roman" w:cs="Times New Roman"/>
          <w:sz w:val="24"/>
          <w:szCs w:val="24"/>
          <w:lang w:eastAsia="hr-HR"/>
        </w:rPr>
        <w:t>% u odnosu na plan.</w:t>
      </w:r>
    </w:p>
    <w:p w14:paraId="29A93126" w14:textId="696DF25D" w:rsidR="00D7265A" w:rsidRDefault="00BE4853" w:rsidP="007B1A6A">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Nabava udžbenika za učenike i prehrana učenika financiraju se od strane nadležnog ministarstva, te je realizacija nav</w:t>
      </w:r>
      <w:r w:rsidR="0025349E">
        <w:rPr>
          <w:rFonts w:ascii="Times New Roman" w:eastAsia="Times New Roman" w:hAnsi="Times New Roman" w:cs="Times New Roman"/>
          <w:sz w:val="24"/>
          <w:szCs w:val="24"/>
          <w:lang w:eastAsia="hr-HR"/>
        </w:rPr>
        <w:t>e</w:t>
      </w:r>
      <w:r>
        <w:rPr>
          <w:rFonts w:ascii="Times New Roman" w:eastAsia="Times New Roman" w:hAnsi="Times New Roman" w:cs="Times New Roman"/>
          <w:sz w:val="24"/>
          <w:szCs w:val="24"/>
          <w:lang w:eastAsia="hr-HR"/>
        </w:rPr>
        <w:t xml:space="preserve">denih programa </w:t>
      </w:r>
      <w:r w:rsidR="003646CC">
        <w:rPr>
          <w:rFonts w:ascii="Times New Roman" w:eastAsia="Times New Roman" w:hAnsi="Times New Roman" w:cs="Times New Roman"/>
          <w:sz w:val="24"/>
          <w:szCs w:val="24"/>
          <w:lang w:eastAsia="hr-HR"/>
        </w:rPr>
        <w:t>1</w:t>
      </w:r>
      <w:r w:rsidR="003175B0">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odnosu na plan</w:t>
      </w:r>
      <w:r w:rsidR="003646CC">
        <w:rPr>
          <w:rFonts w:ascii="Times New Roman" w:eastAsia="Times New Roman" w:hAnsi="Times New Roman" w:cs="Times New Roman"/>
          <w:sz w:val="24"/>
          <w:szCs w:val="24"/>
          <w:lang w:eastAsia="hr-HR"/>
        </w:rPr>
        <w:t xml:space="preserve"> iz razloga što Ško</w:t>
      </w:r>
      <w:r w:rsidR="00E20623">
        <w:rPr>
          <w:rFonts w:ascii="Times New Roman" w:eastAsia="Times New Roman" w:hAnsi="Times New Roman" w:cs="Times New Roman"/>
          <w:sz w:val="24"/>
          <w:szCs w:val="24"/>
          <w:lang w:eastAsia="hr-HR"/>
        </w:rPr>
        <w:t>la</w:t>
      </w:r>
      <w:r w:rsidR="003646CC">
        <w:rPr>
          <w:rFonts w:ascii="Times New Roman" w:eastAsia="Times New Roman" w:hAnsi="Times New Roman" w:cs="Times New Roman"/>
          <w:sz w:val="24"/>
          <w:szCs w:val="24"/>
          <w:lang w:eastAsia="hr-HR"/>
        </w:rPr>
        <w:t xml:space="preserve"> sa narudžbom i nabavom udž</w:t>
      </w:r>
      <w:r w:rsidR="00B14A77">
        <w:rPr>
          <w:rFonts w:ascii="Times New Roman" w:eastAsia="Times New Roman" w:hAnsi="Times New Roman" w:cs="Times New Roman"/>
          <w:sz w:val="24"/>
          <w:szCs w:val="24"/>
          <w:lang w:eastAsia="hr-HR"/>
        </w:rPr>
        <w:t>b</w:t>
      </w:r>
      <w:r w:rsidR="003646CC">
        <w:rPr>
          <w:rFonts w:ascii="Times New Roman" w:eastAsia="Times New Roman" w:hAnsi="Times New Roman" w:cs="Times New Roman"/>
          <w:sz w:val="24"/>
          <w:szCs w:val="24"/>
          <w:lang w:eastAsia="hr-HR"/>
        </w:rPr>
        <w:t>enika kreće tijekom mjeseca srpnja za sljedeću školsku godinu</w:t>
      </w:r>
      <w:r>
        <w:rPr>
          <w:rFonts w:ascii="Times New Roman" w:eastAsia="Times New Roman" w:hAnsi="Times New Roman" w:cs="Times New Roman"/>
          <w:sz w:val="24"/>
          <w:szCs w:val="24"/>
          <w:lang w:eastAsia="hr-HR"/>
        </w:rPr>
        <w:t>.</w:t>
      </w:r>
    </w:p>
    <w:p w14:paraId="5ACF55B8" w14:textId="77777777" w:rsidR="00712A04" w:rsidRDefault="00BE4853" w:rsidP="007B1A6A">
      <w:pPr>
        <w:spacing w:line="240" w:lineRule="auto"/>
        <w:jc w:val="both"/>
        <w:rPr>
          <w:rFonts w:ascii="Times New Roman" w:eastAsia="Calibri" w:hAnsi="Times New Roman" w:cs="Times New Roman"/>
          <w:bCs/>
          <w:sz w:val="24"/>
          <w:szCs w:val="24"/>
          <w:lang w:eastAsia="ar-SA"/>
        </w:rPr>
      </w:pPr>
      <w:r w:rsidRPr="00BE4853">
        <w:rPr>
          <w:rFonts w:ascii="Times New Roman" w:eastAsia="Calibri" w:hAnsi="Times New Roman" w:cs="Times New Roman"/>
          <w:bCs/>
          <w:sz w:val="24"/>
          <w:szCs w:val="24"/>
          <w:lang w:eastAsia="ar-SA"/>
        </w:rPr>
        <w:t>Realizacijom programa Osnovnoškolsko obrazovanje  ostvareni su uvjeti koji su omogućili realizaciju nastavnog plana i programa.</w:t>
      </w:r>
      <w:r w:rsidR="003175B0">
        <w:rPr>
          <w:rFonts w:ascii="Times New Roman" w:eastAsia="Calibri" w:hAnsi="Times New Roman" w:cs="Times New Roman"/>
          <w:bCs/>
          <w:sz w:val="24"/>
          <w:szCs w:val="24"/>
          <w:lang w:eastAsia="ar-SA"/>
        </w:rPr>
        <w:t xml:space="preserve"> </w:t>
      </w:r>
      <w:r w:rsidR="00AE256D">
        <w:rPr>
          <w:rFonts w:ascii="Times New Roman" w:eastAsia="Calibri" w:hAnsi="Times New Roman" w:cs="Times New Roman"/>
          <w:bCs/>
          <w:sz w:val="24"/>
          <w:szCs w:val="24"/>
          <w:lang w:eastAsia="ar-SA"/>
        </w:rPr>
        <w:t xml:space="preserve">Osigurano je nesmetano i kvalitetno odvijanje redovne nastave </w:t>
      </w:r>
      <w:r w:rsidR="00532C7B">
        <w:rPr>
          <w:rFonts w:ascii="Times New Roman" w:eastAsia="Calibri" w:hAnsi="Times New Roman" w:cs="Times New Roman"/>
          <w:bCs/>
          <w:sz w:val="24"/>
          <w:szCs w:val="24"/>
          <w:lang w:eastAsia="ar-SA"/>
        </w:rPr>
        <w:t xml:space="preserve">za </w:t>
      </w:r>
      <w:r w:rsidR="003175B0">
        <w:rPr>
          <w:rFonts w:ascii="Times New Roman" w:eastAsia="Calibri" w:hAnsi="Times New Roman" w:cs="Times New Roman"/>
          <w:bCs/>
          <w:sz w:val="24"/>
          <w:szCs w:val="24"/>
          <w:lang w:eastAsia="ar-SA"/>
        </w:rPr>
        <w:t>215</w:t>
      </w:r>
      <w:r w:rsidR="00AE256D">
        <w:rPr>
          <w:rFonts w:ascii="Times New Roman" w:eastAsia="Calibri" w:hAnsi="Times New Roman" w:cs="Times New Roman"/>
          <w:bCs/>
          <w:sz w:val="24"/>
          <w:szCs w:val="24"/>
          <w:lang w:eastAsia="ar-SA"/>
        </w:rPr>
        <w:t xml:space="preserve"> učenika</w:t>
      </w:r>
      <w:r w:rsidR="003175B0">
        <w:rPr>
          <w:rFonts w:ascii="Times New Roman" w:eastAsia="Calibri" w:hAnsi="Times New Roman" w:cs="Times New Roman"/>
          <w:bCs/>
          <w:sz w:val="24"/>
          <w:szCs w:val="24"/>
          <w:lang w:eastAsia="ar-SA"/>
        </w:rPr>
        <w:t>.</w:t>
      </w:r>
    </w:p>
    <w:p w14:paraId="5F1868A8" w14:textId="77777777" w:rsidR="003175B0" w:rsidRDefault="003175B0" w:rsidP="007B1A6A">
      <w:pPr>
        <w:spacing w:line="240" w:lineRule="auto"/>
        <w:jc w:val="both"/>
        <w:rPr>
          <w:rFonts w:ascii="Times New Roman" w:eastAsia="Calibri" w:hAnsi="Times New Roman" w:cs="Times New Roman"/>
          <w:bCs/>
          <w:sz w:val="24"/>
          <w:szCs w:val="24"/>
          <w:lang w:eastAsia="ar-SA"/>
        </w:rPr>
      </w:pPr>
    </w:p>
    <w:p w14:paraId="686CC80F" w14:textId="77777777" w:rsidR="00202A39" w:rsidRDefault="00202A39" w:rsidP="007B1A6A">
      <w:pPr>
        <w:spacing w:line="240" w:lineRule="auto"/>
        <w:jc w:val="both"/>
        <w:rPr>
          <w:rFonts w:ascii="Times New Roman" w:hAnsi="Times New Roman" w:cs="Times New Roman"/>
          <w:b/>
          <w:sz w:val="24"/>
          <w:szCs w:val="24"/>
          <w:u w:val="thick"/>
        </w:rPr>
      </w:pPr>
    </w:p>
    <w:p w14:paraId="4673D5B0" w14:textId="7D8813CE" w:rsidR="00BE4853" w:rsidRPr="00B36ADC" w:rsidRDefault="00BE4853" w:rsidP="007B1A6A">
      <w:pPr>
        <w:spacing w:line="240" w:lineRule="auto"/>
        <w:jc w:val="both"/>
        <w:rPr>
          <w:rFonts w:ascii="Times New Roman" w:hAnsi="Times New Roman" w:cs="Times New Roman"/>
          <w:b/>
          <w:sz w:val="24"/>
          <w:szCs w:val="24"/>
          <w:u w:val="thick"/>
        </w:rPr>
      </w:pPr>
      <w:r w:rsidRPr="00B36ADC">
        <w:rPr>
          <w:rFonts w:ascii="Times New Roman" w:hAnsi="Times New Roman" w:cs="Times New Roman"/>
          <w:b/>
          <w:sz w:val="24"/>
          <w:szCs w:val="24"/>
          <w:u w:val="thick"/>
        </w:rPr>
        <w:t>PROGRAM 5302 Unapređenje kvalitete odgojno-obrazovnog sustava</w:t>
      </w:r>
    </w:p>
    <w:p w14:paraId="64D9A6EA" w14:textId="77777777" w:rsidR="00745426" w:rsidRDefault="00745426" w:rsidP="00745426">
      <w:pPr>
        <w:spacing w:line="240" w:lineRule="auto"/>
        <w:jc w:val="both"/>
        <w:rPr>
          <w:rFonts w:ascii="Times New Roman" w:hAnsi="Times New Roman" w:cs="Times New Roman"/>
          <w:sz w:val="24"/>
          <w:szCs w:val="24"/>
        </w:rPr>
      </w:pPr>
      <w:r w:rsidRPr="00685117">
        <w:rPr>
          <w:rFonts w:ascii="Times New Roman" w:hAnsi="Times New Roman" w:cs="Times New Roman"/>
          <w:sz w:val="24"/>
          <w:szCs w:val="24"/>
        </w:rPr>
        <w:t>Na</w:t>
      </w:r>
      <w:r>
        <w:rPr>
          <w:rFonts w:ascii="Times New Roman" w:hAnsi="Times New Roman" w:cs="Times New Roman"/>
          <w:sz w:val="24"/>
          <w:szCs w:val="24"/>
        </w:rPr>
        <w:t>vedeni program podrazumijeva sljedeće aktivnosti:</w:t>
      </w:r>
    </w:p>
    <w:p w14:paraId="0CE54104" w14:textId="77777777" w:rsidR="00745426" w:rsidRDefault="00745426" w:rsidP="00745426">
      <w:pPr>
        <w:pStyle w:val="Odlomakpopisa"/>
        <w:numPr>
          <w:ilvl w:val="0"/>
          <w:numId w:val="11"/>
        </w:numPr>
        <w:spacing w:line="240" w:lineRule="auto"/>
        <w:jc w:val="both"/>
        <w:rPr>
          <w:rFonts w:cs="Times New Roman"/>
          <w:szCs w:val="24"/>
        </w:rPr>
      </w:pPr>
      <w:r>
        <w:rPr>
          <w:rFonts w:cs="Times New Roman"/>
          <w:szCs w:val="24"/>
        </w:rPr>
        <w:t>Produženi boravak učenika</w:t>
      </w:r>
    </w:p>
    <w:p w14:paraId="51FC0068" w14:textId="77777777" w:rsidR="00745426" w:rsidRDefault="00745426" w:rsidP="00745426">
      <w:pPr>
        <w:pStyle w:val="Odlomakpopisa"/>
        <w:numPr>
          <w:ilvl w:val="0"/>
          <w:numId w:val="11"/>
        </w:numPr>
        <w:spacing w:line="240" w:lineRule="auto"/>
        <w:jc w:val="both"/>
        <w:rPr>
          <w:rFonts w:cs="Times New Roman"/>
          <w:szCs w:val="24"/>
        </w:rPr>
      </w:pPr>
      <w:r>
        <w:rPr>
          <w:rFonts w:cs="Times New Roman"/>
          <w:szCs w:val="24"/>
        </w:rPr>
        <w:t>Sufinanciranje rada pomoćnika u nastavi</w:t>
      </w:r>
    </w:p>
    <w:p w14:paraId="4BA87A56" w14:textId="77777777" w:rsidR="00745426" w:rsidRDefault="00745426" w:rsidP="00745426">
      <w:pPr>
        <w:pStyle w:val="Odlomakpopisa"/>
        <w:numPr>
          <w:ilvl w:val="0"/>
          <w:numId w:val="11"/>
        </w:numPr>
        <w:spacing w:line="240" w:lineRule="auto"/>
        <w:jc w:val="both"/>
        <w:rPr>
          <w:rFonts w:cs="Times New Roman"/>
          <w:szCs w:val="24"/>
        </w:rPr>
      </w:pPr>
      <w:r>
        <w:rPr>
          <w:rFonts w:cs="Times New Roman"/>
          <w:szCs w:val="24"/>
        </w:rPr>
        <w:t>Programi školskog kurikuluma</w:t>
      </w:r>
    </w:p>
    <w:p w14:paraId="196A05F1" w14:textId="77777777" w:rsidR="00745426" w:rsidRDefault="00745426" w:rsidP="00745426">
      <w:pPr>
        <w:pStyle w:val="Odlomakpopisa"/>
        <w:numPr>
          <w:ilvl w:val="0"/>
          <w:numId w:val="11"/>
        </w:numPr>
        <w:spacing w:line="240" w:lineRule="auto"/>
        <w:jc w:val="both"/>
        <w:rPr>
          <w:rFonts w:cs="Times New Roman"/>
          <w:szCs w:val="24"/>
        </w:rPr>
      </w:pPr>
      <w:r>
        <w:rPr>
          <w:rFonts w:cs="Times New Roman"/>
          <w:szCs w:val="24"/>
        </w:rPr>
        <w:t>Županijska škola plivanja</w:t>
      </w:r>
    </w:p>
    <w:p w14:paraId="1372BA15" w14:textId="77777777" w:rsidR="00745426" w:rsidRDefault="00745426" w:rsidP="00745426">
      <w:pPr>
        <w:pStyle w:val="Odlomakpopisa"/>
        <w:numPr>
          <w:ilvl w:val="0"/>
          <w:numId w:val="11"/>
        </w:numPr>
        <w:spacing w:line="240" w:lineRule="auto"/>
        <w:jc w:val="both"/>
        <w:rPr>
          <w:rFonts w:cs="Times New Roman"/>
          <w:szCs w:val="24"/>
        </w:rPr>
      </w:pPr>
      <w:r>
        <w:rPr>
          <w:rFonts w:cs="Times New Roman"/>
          <w:szCs w:val="24"/>
        </w:rPr>
        <w:t>Osiguranje besplatnih zaliha higijenskih menstrualnih potrepština.</w:t>
      </w:r>
    </w:p>
    <w:p w14:paraId="33596EB4" w14:textId="77777777" w:rsidR="00745426" w:rsidRDefault="00745426" w:rsidP="00745426">
      <w:pPr>
        <w:spacing w:line="240" w:lineRule="auto"/>
        <w:jc w:val="both"/>
        <w:rPr>
          <w:rFonts w:cs="Times New Roman"/>
          <w:szCs w:val="24"/>
        </w:rPr>
      </w:pPr>
    </w:p>
    <w:p w14:paraId="08F8B647" w14:textId="3799A009" w:rsidR="00943B0A" w:rsidRDefault="00745426" w:rsidP="007B1A6A">
      <w:pPr>
        <w:spacing w:line="240" w:lineRule="auto"/>
        <w:jc w:val="both"/>
        <w:rPr>
          <w:rFonts w:ascii="Times New Roman" w:eastAsia="Times New Roman" w:hAnsi="Times New Roman" w:cs="Times New Roman"/>
          <w:sz w:val="24"/>
          <w:szCs w:val="24"/>
          <w:lang w:eastAsia="hr-HR"/>
        </w:rPr>
      </w:pPr>
      <w:r w:rsidRPr="00745426">
        <w:rPr>
          <w:rFonts w:ascii="Times New Roman" w:eastAsia="Times New Roman" w:hAnsi="Times New Roman" w:cs="Times New Roman"/>
          <w:sz w:val="24"/>
          <w:szCs w:val="24"/>
          <w:lang w:eastAsia="hr-HR"/>
        </w:rPr>
        <w:t>Produženi boravak u OŠ „</w:t>
      </w:r>
      <w:r w:rsidR="003C2D51">
        <w:rPr>
          <w:rFonts w:ascii="Times New Roman" w:eastAsia="Times New Roman" w:hAnsi="Times New Roman" w:cs="Times New Roman"/>
          <w:sz w:val="24"/>
          <w:szCs w:val="24"/>
          <w:lang w:eastAsia="hr-HR"/>
        </w:rPr>
        <w:t>Drago Gervais</w:t>
      </w:r>
      <w:r w:rsidRPr="00745426">
        <w:rPr>
          <w:rFonts w:ascii="Times New Roman" w:eastAsia="Times New Roman" w:hAnsi="Times New Roman" w:cs="Times New Roman"/>
          <w:sz w:val="24"/>
          <w:szCs w:val="24"/>
          <w:lang w:eastAsia="hr-HR"/>
        </w:rPr>
        <w:t xml:space="preserve">“ organiziran je u </w:t>
      </w:r>
      <w:r w:rsidR="003C2D51">
        <w:rPr>
          <w:rFonts w:ascii="Times New Roman" w:eastAsia="Times New Roman" w:hAnsi="Times New Roman" w:cs="Times New Roman"/>
          <w:sz w:val="24"/>
          <w:szCs w:val="24"/>
          <w:lang w:eastAsia="hr-HR"/>
        </w:rPr>
        <w:t>dvije</w:t>
      </w:r>
      <w:r w:rsidRPr="00745426">
        <w:rPr>
          <w:rFonts w:ascii="Times New Roman" w:eastAsia="Times New Roman" w:hAnsi="Times New Roman" w:cs="Times New Roman"/>
          <w:sz w:val="24"/>
          <w:szCs w:val="24"/>
          <w:lang w:eastAsia="hr-HR"/>
        </w:rPr>
        <w:t xml:space="preserve"> grupa za </w:t>
      </w:r>
      <w:r w:rsidR="00A22300">
        <w:rPr>
          <w:rFonts w:ascii="Times New Roman" w:eastAsia="Times New Roman" w:hAnsi="Times New Roman" w:cs="Times New Roman"/>
          <w:sz w:val="24"/>
          <w:szCs w:val="24"/>
          <w:lang w:eastAsia="hr-HR"/>
        </w:rPr>
        <w:t xml:space="preserve">učenike od </w:t>
      </w:r>
      <w:r w:rsidRPr="00745426">
        <w:rPr>
          <w:rFonts w:ascii="Times New Roman" w:eastAsia="Times New Roman" w:hAnsi="Times New Roman" w:cs="Times New Roman"/>
          <w:sz w:val="24"/>
          <w:szCs w:val="24"/>
          <w:lang w:eastAsia="hr-HR"/>
        </w:rPr>
        <w:t>prv</w:t>
      </w:r>
      <w:r w:rsidR="00A22300">
        <w:rPr>
          <w:rFonts w:ascii="Times New Roman" w:eastAsia="Times New Roman" w:hAnsi="Times New Roman" w:cs="Times New Roman"/>
          <w:sz w:val="24"/>
          <w:szCs w:val="24"/>
          <w:lang w:eastAsia="hr-HR"/>
        </w:rPr>
        <w:t>og</w:t>
      </w:r>
      <w:r w:rsidR="003C2D51">
        <w:rPr>
          <w:rFonts w:ascii="Times New Roman" w:eastAsia="Times New Roman" w:hAnsi="Times New Roman" w:cs="Times New Roman"/>
          <w:sz w:val="24"/>
          <w:szCs w:val="24"/>
          <w:lang w:eastAsia="hr-HR"/>
        </w:rPr>
        <w:t xml:space="preserve"> </w:t>
      </w:r>
      <w:r w:rsidR="00A22300">
        <w:rPr>
          <w:rFonts w:ascii="Times New Roman" w:eastAsia="Times New Roman" w:hAnsi="Times New Roman" w:cs="Times New Roman"/>
          <w:sz w:val="24"/>
          <w:szCs w:val="24"/>
          <w:lang w:eastAsia="hr-HR"/>
        </w:rPr>
        <w:t>do četvrtog razreda</w:t>
      </w:r>
      <w:r w:rsidRPr="00745426">
        <w:rPr>
          <w:rFonts w:ascii="Times New Roman" w:eastAsia="Times New Roman" w:hAnsi="Times New Roman" w:cs="Times New Roman"/>
          <w:sz w:val="24"/>
          <w:szCs w:val="24"/>
          <w:lang w:eastAsia="hr-HR"/>
        </w:rPr>
        <w:t xml:space="preserve">. Ukupan broj djece u produženom boravku je </w:t>
      </w:r>
      <w:r w:rsidR="003C2D51">
        <w:rPr>
          <w:rFonts w:ascii="Times New Roman" w:eastAsia="Times New Roman" w:hAnsi="Times New Roman" w:cs="Times New Roman"/>
          <w:sz w:val="24"/>
          <w:szCs w:val="24"/>
          <w:lang w:eastAsia="hr-HR"/>
        </w:rPr>
        <w:t>3</w:t>
      </w:r>
      <w:r w:rsidR="00A22300">
        <w:rPr>
          <w:rFonts w:ascii="Times New Roman" w:eastAsia="Times New Roman" w:hAnsi="Times New Roman" w:cs="Times New Roman"/>
          <w:sz w:val="24"/>
          <w:szCs w:val="24"/>
          <w:lang w:eastAsia="hr-HR"/>
        </w:rPr>
        <w:t>4</w:t>
      </w:r>
      <w:r w:rsidRPr="00745426">
        <w:rPr>
          <w:rFonts w:ascii="Times New Roman" w:eastAsia="Times New Roman" w:hAnsi="Times New Roman" w:cs="Times New Roman"/>
          <w:sz w:val="24"/>
          <w:szCs w:val="24"/>
          <w:lang w:eastAsia="hr-HR"/>
        </w:rPr>
        <w:t xml:space="preserve">, te </w:t>
      </w:r>
      <w:r w:rsidR="00A22300">
        <w:rPr>
          <w:rFonts w:ascii="Times New Roman" w:eastAsia="Times New Roman" w:hAnsi="Times New Roman" w:cs="Times New Roman"/>
          <w:sz w:val="24"/>
          <w:szCs w:val="24"/>
          <w:lang w:eastAsia="hr-HR"/>
        </w:rPr>
        <w:t>su z</w:t>
      </w:r>
      <w:r w:rsidRPr="00745426">
        <w:rPr>
          <w:rFonts w:ascii="Times New Roman" w:eastAsia="Times New Roman" w:hAnsi="Times New Roman" w:cs="Times New Roman"/>
          <w:sz w:val="24"/>
          <w:szCs w:val="24"/>
          <w:lang w:eastAsia="hr-HR"/>
        </w:rPr>
        <w:t>aposlen</w:t>
      </w:r>
      <w:r w:rsidR="00A22300">
        <w:rPr>
          <w:rFonts w:ascii="Times New Roman" w:eastAsia="Times New Roman" w:hAnsi="Times New Roman" w:cs="Times New Roman"/>
          <w:sz w:val="24"/>
          <w:szCs w:val="24"/>
          <w:lang w:eastAsia="hr-HR"/>
        </w:rPr>
        <w:t>e</w:t>
      </w:r>
      <w:r w:rsidRPr="00745426">
        <w:rPr>
          <w:rFonts w:ascii="Times New Roman" w:eastAsia="Times New Roman" w:hAnsi="Times New Roman" w:cs="Times New Roman"/>
          <w:sz w:val="24"/>
          <w:szCs w:val="24"/>
          <w:lang w:eastAsia="hr-HR"/>
        </w:rPr>
        <w:t xml:space="preserve"> </w:t>
      </w:r>
      <w:r w:rsidR="00A22300">
        <w:rPr>
          <w:rFonts w:ascii="Times New Roman" w:eastAsia="Times New Roman" w:hAnsi="Times New Roman" w:cs="Times New Roman"/>
          <w:sz w:val="24"/>
          <w:szCs w:val="24"/>
          <w:lang w:eastAsia="hr-HR"/>
        </w:rPr>
        <w:t>dvije</w:t>
      </w:r>
      <w:r w:rsidRPr="00745426">
        <w:rPr>
          <w:rFonts w:ascii="Times New Roman" w:eastAsia="Times New Roman" w:hAnsi="Times New Roman" w:cs="Times New Roman"/>
          <w:sz w:val="24"/>
          <w:szCs w:val="24"/>
          <w:lang w:eastAsia="hr-HR"/>
        </w:rPr>
        <w:t xml:space="preserve"> učiteljic</w:t>
      </w:r>
      <w:r w:rsidR="00645E35">
        <w:rPr>
          <w:rFonts w:ascii="Times New Roman" w:eastAsia="Times New Roman" w:hAnsi="Times New Roman" w:cs="Times New Roman"/>
          <w:sz w:val="24"/>
          <w:szCs w:val="24"/>
          <w:lang w:eastAsia="hr-HR"/>
        </w:rPr>
        <w:t>e</w:t>
      </w:r>
      <w:r w:rsidRPr="00745426">
        <w:rPr>
          <w:rFonts w:ascii="Times New Roman" w:eastAsia="Times New Roman" w:hAnsi="Times New Roman" w:cs="Times New Roman"/>
          <w:sz w:val="24"/>
          <w:szCs w:val="24"/>
          <w:lang w:eastAsia="hr-HR"/>
        </w:rPr>
        <w:t xml:space="preserve"> razredne nastave na puno radno vrijeme. </w:t>
      </w:r>
      <w:r w:rsidR="00A22300">
        <w:rPr>
          <w:rFonts w:ascii="Times New Roman" w:eastAsia="Times New Roman" w:hAnsi="Times New Roman" w:cs="Times New Roman"/>
          <w:sz w:val="24"/>
          <w:szCs w:val="24"/>
          <w:lang w:eastAsia="hr-HR"/>
        </w:rPr>
        <w:t>Općina Matulji</w:t>
      </w:r>
      <w:r w:rsidRPr="00745426">
        <w:rPr>
          <w:rFonts w:ascii="Times New Roman" w:eastAsia="Times New Roman" w:hAnsi="Times New Roman" w:cs="Times New Roman"/>
          <w:sz w:val="24"/>
          <w:szCs w:val="24"/>
          <w:lang w:eastAsia="hr-HR"/>
        </w:rPr>
        <w:t xml:space="preserve"> osigura</w:t>
      </w:r>
      <w:r w:rsidR="00A22300">
        <w:rPr>
          <w:rFonts w:ascii="Times New Roman" w:eastAsia="Times New Roman" w:hAnsi="Times New Roman" w:cs="Times New Roman"/>
          <w:sz w:val="24"/>
          <w:szCs w:val="24"/>
          <w:lang w:eastAsia="hr-HR"/>
        </w:rPr>
        <w:t>la</w:t>
      </w:r>
      <w:r w:rsidRPr="00745426">
        <w:rPr>
          <w:rFonts w:ascii="Times New Roman" w:eastAsia="Times New Roman" w:hAnsi="Times New Roman" w:cs="Times New Roman"/>
          <w:sz w:val="24"/>
          <w:szCs w:val="24"/>
          <w:lang w:eastAsia="hr-HR"/>
        </w:rPr>
        <w:t xml:space="preserve"> </w:t>
      </w:r>
      <w:r w:rsidR="00A22300">
        <w:rPr>
          <w:rFonts w:ascii="Times New Roman" w:eastAsia="Times New Roman" w:hAnsi="Times New Roman" w:cs="Times New Roman"/>
          <w:sz w:val="24"/>
          <w:szCs w:val="24"/>
          <w:lang w:eastAsia="hr-HR"/>
        </w:rPr>
        <w:t xml:space="preserve">je 65% novčanih </w:t>
      </w:r>
      <w:r w:rsidRPr="00745426">
        <w:rPr>
          <w:rFonts w:ascii="Times New Roman" w:eastAsia="Times New Roman" w:hAnsi="Times New Roman" w:cs="Times New Roman"/>
          <w:sz w:val="24"/>
          <w:szCs w:val="24"/>
          <w:lang w:eastAsia="hr-HR"/>
        </w:rPr>
        <w:t>sredst</w:t>
      </w:r>
      <w:r w:rsidR="00A22300">
        <w:rPr>
          <w:rFonts w:ascii="Times New Roman" w:eastAsia="Times New Roman" w:hAnsi="Times New Roman" w:cs="Times New Roman"/>
          <w:sz w:val="24"/>
          <w:szCs w:val="24"/>
          <w:lang w:eastAsia="hr-HR"/>
        </w:rPr>
        <w:t>a</w:t>
      </w:r>
      <w:r w:rsidRPr="00745426">
        <w:rPr>
          <w:rFonts w:ascii="Times New Roman" w:eastAsia="Times New Roman" w:hAnsi="Times New Roman" w:cs="Times New Roman"/>
          <w:sz w:val="24"/>
          <w:szCs w:val="24"/>
          <w:lang w:eastAsia="hr-HR"/>
        </w:rPr>
        <w:t xml:space="preserve">va </w:t>
      </w:r>
      <w:r w:rsidR="00B14B27">
        <w:rPr>
          <w:rFonts w:ascii="Times New Roman" w:eastAsia="Times New Roman" w:hAnsi="Times New Roman" w:cs="Times New Roman"/>
          <w:sz w:val="24"/>
          <w:szCs w:val="24"/>
          <w:lang w:eastAsia="hr-HR"/>
        </w:rPr>
        <w:t xml:space="preserve">potrebnih za podmirenje troškova plaća </w:t>
      </w:r>
      <w:r w:rsidR="00A22300">
        <w:rPr>
          <w:rFonts w:ascii="Times New Roman" w:eastAsia="Times New Roman" w:hAnsi="Times New Roman" w:cs="Times New Roman"/>
          <w:sz w:val="24"/>
          <w:szCs w:val="24"/>
          <w:lang w:eastAsia="hr-HR"/>
        </w:rPr>
        <w:t>učiteljica produženog boravka na godišnjoj razini.</w:t>
      </w:r>
      <w:r w:rsidRPr="00745426">
        <w:rPr>
          <w:rFonts w:ascii="Times New Roman" w:eastAsia="Times New Roman" w:hAnsi="Times New Roman" w:cs="Times New Roman"/>
          <w:sz w:val="24"/>
          <w:szCs w:val="24"/>
          <w:lang w:eastAsia="hr-HR"/>
        </w:rPr>
        <w:t xml:space="preserve"> </w:t>
      </w:r>
      <w:r w:rsidR="00943B0A">
        <w:rPr>
          <w:rFonts w:ascii="Times New Roman" w:eastAsia="Times New Roman" w:hAnsi="Times New Roman" w:cs="Times New Roman"/>
          <w:sz w:val="24"/>
          <w:szCs w:val="24"/>
          <w:lang w:eastAsia="hr-HR"/>
        </w:rPr>
        <w:t>U odnosu na pl</w:t>
      </w:r>
      <w:r w:rsidR="001D0AF7">
        <w:rPr>
          <w:rFonts w:ascii="Times New Roman" w:eastAsia="Times New Roman" w:hAnsi="Times New Roman" w:cs="Times New Roman"/>
          <w:sz w:val="24"/>
          <w:szCs w:val="24"/>
          <w:lang w:eastAsia="hr-HR"/>
        </w:rPr>
        <w:t>a</w:t>
      </w:r>
      <w:r w:rsidR="00943B0A">
        <w:rPr>
          <w:rFonts w:ascii="Times New Roman" w:eastAsia="Times New Roman" w:hAnsi="Times New Roman" w:cs="Times New Roman"/>
          <w:sz w:val="24"/>
          <w:szCs w:val="24"/>
          <w:lang w:eastAsia="hr-HR"/>
        </w:rPr>
        <w:t xml:space="preserve">n izvršenje iznosi </w:t>
      </w:r>
      <w:r w:rsidR="00645E35">
        <w:rPr>
          <w:rFonts w:ascii="Times New Roman" w:eastAsia="Times New Roman" w:hAnsi="Times New Roman" w:cs="Times New Roman"/>
          <w:sz w:val="24"/>
          <w:szCs w:val="24"/>
          <w:lang w:eastAsia="hr-HR"/>
        </w:rPr>
        <w:t>53</w:t>
      </w:r>
      <w:r w:rsidR="00943B0A">
        <w:rPr>
          <w:rFonts w:ascii="Times New Roman" w:eastAsia="Times New Roman" w:hAnsi="Times New Roman" w:cs="Times New Roman"/>
          <w:sz w:val="24"/>
          <w:szCs w:val="24"/>
          <w:lang w:eastAsia="hr-HR"/>
        </w:rPr>
        <w:t>%.</w:t>
      </w:r>
    </w:p>
    <w:p w14:paraId="48756ED3" w14:textId="60BB98B8" w:rsidR="00943B0A" w:rsidRDefault="00943B0A" w:rsidP="007B1A6A">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Primorsko-goranska županija kao osnivač škole za učenike s teškoćama u razvoju osigurava pomoćnike u nastavi kako bi se tim učenicima osiguralo pravo na kvalitetno obrazovanje  u cilju razvoja njihovih punih potencijala te jednakopravnog i aktivnog sudjelovanja </w:t>
      </w:r>
      <w:r w:rsidR="00D52976">
        <w:rPr>
          <w:rFonts w:ascii="Times New Roman" w:eastAsia="Times New Roman" w:hAnsi="Times New Roman" w:cs="Times New Roman"/>
          <w:sz w:val="24"/>
          <w:szCs w:val="24"/>
          <w:lang w:eastAsia="hr-HR"/>
        </w:rPr>
        <w:t>u</w:t>
      </w:r>
      <w:r>
        <w:rPr>
          <w:rFonts w:ascii="Times New Roman" w:eastAsia="Times New Roman" w:hAnsi="Times New Roman" w:cs="Times New Roman"/>
          <w:sz w:val="24"/>
          <w:szCs w:val="24"/>
          <w:lang w:eastAsia="hr-HR"/>
        </w:rPr>
        <w:t xml:space="preserve"> svim segmentima društva. Osnovna škola</w:t>
      </w:r>
      <w:r w:rsidR="00B14A77">
        <w:rPr>
          <w:rFonts w:ascii="Times New Roman" w:eastAsia="Times New Roman" w:hAnsi="Times New Roman" w:cs="Times New Roman"/>
          <w:sz w:val="24"/>
          <w:szCs w:val="24"/>
          <w:lang w:eastAsia="hr-HR"/>
        </w:rPr>
        <w:t xml:space="preserve"> „Drago Gervais“</w:t>
      </w:r>
      <w:r>
        <w:rPr>
          <w:rFonts w:ascii="Times New Roman" w:eastAsia="Times New Roman" w:hAnsi="Times New Roman" w:cs="Times New Roman"/>
          <w:sz w:val="24"/>
          <w:szCs w:val="24"/>
          <w:lang w:eastAsia="hr-HR"/>
        </w:rPr>
        <w:t xml:space="preserve">  </w:t>
      </w:r>
      <w:r w:rsidR="00D52976">
        <w:rPr>
          <w:rFonts w:ascii="Times New Roman" w:eastAsia="Times New Roman" w:hAnsi="Times New Roman" w:cs="Times New Roman"/>
          <w:sz w:val="24"/>
          <w:szCs w:val="24"/>
          <w:lang w:eastAsia="hr-HR"/>
        </w:rPr>
        <w:t>imala je u šk. god. 202</w:t>
      </w:r>
      <w:r w:rsidR="00645E35">
        <w:rPr>
          <w:rFonts w:ascii="Times New Roman" w:eastAsia="Times New Roman" w:hAnsi="Times New Roman" w:cs="Times New Roman"/>
          <w:sz w:val="24"/>
          <w:szCs w:val="24"/>
          <w:lang w:eastAsia="hr-HR"/>
        </w:rPr>
        <w:t>5</w:t>
      </w:r>
      <w:r w:rsidR="00D52976">
        <w:rPr>
          <w:rFonts w:ascii="Times New Roman" w:eastAsia="Times New Roman" w:hAnsi="Times New Roman" w:cs="Times New Roman"/>
          <w:sz w:val="24"/>
          <w:szCs w:val="24"/>
          <w:lang w:eastAsia="hr-HR"/>
        </w:rPr>
        <w:t>./202</w:t>
      </w:r>
      <w:r w:rsidR="00645E35">
        <w:rPr>
          <w:rFonts w:ascii="Times New Roman" w:eastAsia="Times New Roman" w:hAnsi="Times New Roman" w:cs="Times New Roman"/>
          <w:sz w:val="24"/>
          <w:szCs w:val="24"/>
          <w:lang w:eastAsia="hr-HR"/>
        </w:rPr>
        <w:t>6</w:t>
      </w:r>
      <w:r w:rsidR="00D52976">
        <w:rPr>
          <w:rFonts w:ascii="Times New Roman" w:eastAsia="Times New Roman" w:hAnsi="Times New Roman" w:cs="Times New Roman"/>
          <w:sz w:val="24"/>
          <w:szCs w:val="24"/>
          <w:lang w:eastAsia="hr-HR"/>
        </w:rPr>
        <w:t>. zaposleno</w:t>
      </w:r>
      <w:r w:rsidR="002D195C">
        <w:rPr>
          <w:rFonts w:ascii="Times New Roman" w:eastAsia="Times New Roman" w:hAnsi="Times New Roman" w:cs="Times New Roman"/>
          <w:sz w:val="24"/>
          <w:szCs w:val="24"/>
          <w:lang w:eastAsia="hr-HR"/>
        </w:rPr>
        <w:t xml:space="preserve"> 4</w:t>
      </w:r>
      <w:r>
        <w:rPr>
          <w:rFonts w:ascii="Times New Roman" w:eastAsia="Times New Roman" w:hAnsi="Times New Roman" w:cs="Times New Roman"/>
          <w:sz w:val="24"/>
          <w:szCs w:val="24"/>
          <w:lang w:eastAsia="hr-HR"/>
        </w:rPr>
        <w:t xml:space="preserve"> pomoćnika u nastavi</w:t>
      </w:r>
      <w:r w:rsidR="00C04288">
        <w:rPr>
          <w:rFonts w:ascii="Times New Roman" w:eastAsia="Times New Roman" w:hAnsi="Times New Roman" w:cs="Times New Roman"/>
          <w:sz w:val="24"/>
          <w:szCs w:val="24"/>
          <w:lang w:eastAsia="hr-HR"/>
        </w:rPr>
        <w:t xml:space="preserve">. </w:t>
      </w:r>
      <w:r w:rsidR="00677420">
        <w:rPr>
          <w:rFonts w:ascii="Times New Roman" w:eastAsia="Times New Roman" w:hAnsi="Times New Roman" w:cs="Times New Roman"/>
          <w:sz w:val="24"/>
          <w:szCs w:val="24"/>
          <w:lang w:eastAsia="hr-HR"/>
        </w:rPr>
        <w:t xml:space="preserve">Izvršenje u odnosu na plan je </w:t>
      </w:r>
      <w:r w:rsidR="00645E35">
        <w:rPr>
          <w:rFonts w:ascii="Times New Roman" w:eastAsia="Times New Roman" w:hAnsi="Times New Roman" w:cs="Times New Roman"/>
          <w:sz w:val="24"/>
          <w:szCs w:val="24"/>
          <w:lang w:eastAsia="hr-HR"/>
        </w:rPr>
        <w:t>47%.</w:t>
      </w:r>
      <w:r w:rsidR="00677420">
        <w:rPr>
          <w:rFonts w:ascii="Times New Roman" w:eastAsia="Times New Roman" w:hAnsi="Times New Roman" w:cs="Times New Roman"/>
          <w:sz w:val="24"/>
          <w:szCs w:val="24"/>
          <w:lang w:eastAsia="hr-HR"/>
        </w:rPr>
        <w:t xml:space="preserve"> Ishodište za raspodjelu sredstava temelji se na broju odobrenih asistenata u nastavi od strane Osnivača.</w:t>
      </w:r>
    </w:p>
    <w:p w14:paraId="5C2974DC" w14:textId="06D50F33" w:rsidR="00677420" w:rsidRDefault="00677420" w:rsidP="007B1A6A">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Primorsko-goranska županija  također osigurava financijska sredstva za realizaciju programa školskog kurikuluma</w:t>
      </w:r>
      <w:r w:rsidR="00501C43">
        <w:rPr>
          <w:rFonts w:ascii="Times New Roman" w:eastAsia="Times New Roman" w:hAnsi="Times New Roman" w:cs="Times New Roman"/>
          <w:sz w:val="24"/>
          <w:szCs w:val="24"/>
          <w:lang w:eastAsia="hr-HR"/>
        </w:rPr>
        <w:t xml:space="preserve">. Kroz izbornu nastavu i izvannastavne aktivnosti cilj je podizanje  standarda učeničkog obrazovanja. </w:t>
      </w:r>
      <w:r w:rsidR="003D0790">
        <w:rPr>
          <w:rFonts w:ascii="Times New Roman" w:eastAsia="Times New Roman" w:hAnsi="Times New Roman" w:cs="Times New Roman"/>
          <w:sz w:val="24"/>
          <w:szCs w:val="24"/>
          <w:lang w:eastAsia="hr-HR"/>
        </w:rPr>
        <w:t>R</w:t>
      </w:r>
      <w:r w:rsidR="005A499E">
        <w:rPr>
          <w:rFonts w:ascii="Times New Roman" w:eastAsia="Times New Roman" w:hAnsi="Times New Roman" w:cs="Times New Roman"/>
          <w:sz w:val="24"/>
          <w:szCs w:val="24"/>
          <w:lang w:eastAsia="hr-HR"/>
        </w:rPr>
        <w:t>ealizacija u odnosu na plan</w:t>
      </w:r>
      <w:r w:rsidR="003D0790">
        <w:rPr>
          <w:rFonts w:ascii="Times New Roman" w:eastAsia="Times New Roman" w:hAnsi="Times New Roman" w:cs="Times New Roman"/>
          <w:sz w:val="24"/>
          <w:szCs w:val="24"/>
          <w:lang w:eastAsia="hr-HR"/>
        </w:rPr>
        <w:t xml:space="preserve"> je </w:t>
      </w:r>
      <w:r w:rsidR="00645E35">
        <w:rPr>
          <w:rFonts w:ascii="Times New Roman" w:eastAsia="Times New Roman" w:hAnsi="Times New Roman" w:cs="Times New Roman"/>
          <w:sz w:val="24"/>
          <w:szCs w:val="24"/>
          <w:lang w:eastAsia="hr-HR"/>
        </w:rPr>
        <w:t>49</w:t>
      </w:r>
      <w:r w:rsidR="005A499E">
        <w:rPr>
          <w:rFonts w:ascii="Times New Roman" w:eastAsia="Times New Roman" w:hAnsi="Times New Roman" w:cs="Times New Roman"/>
          <w:sz w:val="24"/>
          <w:szCs w:val="24"/>
          <w:lang w:eastAsia="hr-HR"/>
        </w:rPr>
        <w:t>%</w:t>
      </w:r>
      <w:r w:rsidR="0017657A">
        <w:rPr>
          <w:rFonts w:ascii="Times New Roman" w:eastAsia="Times New Roman" w:hAnsi="Times New Roman" w:cs="Times New Roman"/>
          <w:sz w:val="24"/>
          <w:szCs w:val="24"/>
          <w:lang w:eastAsia="hr-HR"/>
        </w:rPr>
        <w:t xml:space="preserve"> </w:t>
      </w:r>
      <w:r w:rsidR="00C04288">
        <w:rPr>
          <w:rFonts w:ascii="Times New Roman" w:eastAsia="Times New Roman" w:hAnsi="Times New Roman" w:cs="Times New Roman"/>
          <w:sz w:val="24"/>
          <w:szCs w:val="24"/>
          <w:lang w:eastAsia="hr-HR"/>
        </w:rPr>
        <w:t>.</w:t>
      </w:r>
    </w:p>
    <w:p w14:paraId="3D74FE74" w14:textId="0169DEB4" w:rsidR="00C22BC0" w:rsidRDefault="00C22BC0" w:rsidP="00C22BC0">
      <w:pPr>
        <w:pStyle w:val="StandardWeb"/>
        <w:spacing w:before="360" w:beforeAutospacing="0" w:after="0" w:afterAutospacing="0"/>
        <w:rPr>
          <w:color w:val="000000"/>
          <w:spacing w:val="4"/>
        </w:rPr>
      </w:pPr>
      <w:r w:rsidRPr="00C22BC0">
        <w:rPr>
          <w:color w:val="000000"/>
          <w:spacing w:val="4"/>
        </w:rPr>
        <w:t>Županijska škola plivanja obuhvać</w:t>
      </w:r>
      <w:r>
        <w:rPr>
          <w:color w:val="000000"/>
          <w:spacing w:val="4"/>
        </w:rPr>
        <w:t>a</w:t>
      </w:r>
      <w:r w:rsidRPr="00C22BC0">
        <w:rPr>
          <w:color w:val="000000"/>
          <w:spacing w:val="4"/>
        </w:rPr>
        <w:t xml:space="preserve"> učeni</w:t>
      </w:r>
      <w:r>
        <w:rPr>
          <w:color w:val="000000"/>
          <w:spacing w:val="4"/>
        </w:rPr>
        <w:t>ke</w:t>
      </w:r>
      <w:r w:rsidRPr="00C22BC0">
        <w:rPr>
          <w:color w:val="000000"/>
          <w:spacing w:val="4"/>
        </w:rPr>
        <w:t xml:space="preserve"> i učenice drugih razreda osnovnih škola kojima je osnivač Primorsko-goranska županija. Cilj projekta je da sva djeca savladaju vještinu i osnovnu tehniku plivanja, disanja i snalaženja u vodi</w:t>
      </w:r>
      <w:r>
        <w:rPr>
          <w:color w:val="000000"/>
          <w:spacing w:val="4"/>
        </w:rPr>
        <w:t>. P</w:t>
      </w:r>
      <w:r w:rsidRPr="00C22BC0">
        <w:rPr>
          <w:color w:val="000000"/>
          <w:spacing w:val="4"/>
        </w:rPr>
        <w:t xml:space="preserve">rojekt </w:t>
      </w:r>
      <w:r>
        <w:rPr>
          <w:color w:val="000000"/>
          <w:spacing w:val="4"/>
        </w:rPr>
        <w:t>se provodi na Bazenima Kantrida</w:t>
      </w:r>
      <w:r w:rsidRPr="00C22BC0">
        <w:rPr>
          <w:color w:val="000000"/>
          <w:spacing w:val="4"/>
        </w:rPr>
        <w:t>.</w:t>
      </w:r>
      <w:r>
        <w:rPr>
          <w:color w:val="000000"/>
          <w:spacing w:val="4"/>
        </w:rPr>
        <w:t xml:space="preserve"> Cilj je </w:t>
      </w:r>
      <w:r w:rsidRPr="00C22BC0">
        <w:rPr>
          <w:color w:val="000000"/>
          <w:spacing w:val="4"/>
        </w:rPr>
        <w:t>smanj</w:t>
      </w:r>
      <w:r>
        <w:rPr>
          <w:color w:val="000000"/>
          <w:spacing w:val="4"/>
        </w:rPr>
        <w:t>enje udjela</w:t>
      </w:r>
      <w:r w:rsidRPr="00C22BC0">
        <w:rPr>
          <w:color w:val="000000"/>
          <w:spacing w:val="4"/>
        </w:rPr>
        <w:t xml:space="preserve"> neplivača u školskoj populaciji, a </w:t>
      </w:r>
      <w:r>
        <w:rPr>
          <w:color w:val="000000"/>
          <w:spacing w:val="4"/>
        </w:rPr>
        <w:t>p</w:t>
      </w:r>
      <w:r w:rsidRPr="00C22BC0">
        <w:rPr>
          <w:color w:val="000000"/>
          <w:spacing w:val="4"/>
        </w:rPr>
        <w:t xml:space="preserve">livanje je </w:t>
      </w:r>
      <w:r>
        <w:rPr>
          <w:color w:val="000000"/>
          <w:spacing w:val="4"/>
        </w:rPr>
        <w:t xml:space="preserve">i </w:t>
      </w:r>
      <w:r w:rsidRPr="00C22BC0">
        <w:rPr>
          <w:color w:val="000000"/>
          <w:spacing w:val="4"/>
        </w:rPr>
        <w:t>aktivnost koja ima višestru</w:t>
      </w:r>
      <w:r>
        <w:rPr>
          <w:color w:val="000000"/>
          <w:spacing w:val="4"/>
        </w:rPr>
        <w:t>ke pozitivne učinke na zdravlje te ima</w:t>
      </w:r>
      <w:r w:rsidRPr="00C22BC0">
        <w:rPr>
          <w:color w:val="000000"/>
          <w:spacing w:val="4"/>
        </w:rPr>
        <w:t xml:space="preserve"> izuzetnu važnost </w:t>
      </w:r>
      <w:r>
        <w:rPr>
          <w:color w:val="000000"/>
          <w:spacing w:val="4"/>
        </w:rPr>
        <w:t xml:space="preserve">u </w:t>
      </w:r>
      <w:r w:rsidRPr="00C22BC0">
        <w:rPr>
          <w:color w:val="000000"/>
          <w:spacing w:val="4"/>
        </w:rPr>
        <w:t>poticanj</w:t>
      </w:r>
      <w:r>
        <w:rPr>
          <w:color w:val="000000"/>
          <w:spacing w:val="4"/>
        </w:rPr>
        <w:t>u</w:t>
      </w:r>
      <w:r w:rsidRPr="00C22BC0">
        <w:rPr>
          <w:color w:val="000000"/>
          <w:spacing w:val="4"/>
        </w:rPr>
        <w:t xml:space="preserve"> pravilnog rasta i razvoja učenika kroz sport. </w:t>
      </w:r>
      <w:r w:rsidR="00686341">
        <w:rPr>
          <w:color w:val="000000"/>
          <w:spacing w:val="4"/>
        </w:rPr>
        <w:t xml:space="preserve">Osnivač je osigurao sredstva za </w:t>
      </w:r>
      <w:r w:rsidR="00686341">
        <w:rPr>
          <w:color w:val="000000"/>
          <w:spacing w:val="4"/>
        </w:rPr>
        <w:lastRenderedPageBreak/>
        <w:t xml:space="preserve">prijevoz djece iz škole do bazena i natrag te naknade za licencirane plivačke trenere i kineziologe. Izvršenje u odnosu na plan je </w:t>
      </w:r>
      <w:r w:rsidR="00645E35">
        <w:rPr>
          <w:color w:val="000000"/>
          <w:spacing w:val="4"/>
        </w:rPr>
        <w:t>83</w:t>
      </w:r>
      <w:r w:rsidR="00686341">
        <w:rPr>
          <w:color w:val="000000"/>
          <w:spacing w:val="4"/>
        </w:rPr>
        <w:t>%.</w:t>
      </w:r>
    </w:p>
    <w:p w14:paraId="4C527C82" w14:textId="6EE58141" w:rsidR="00B85167" w:rsidRDefault="00D05A83" w:rsidP="00D442D9">
      <w:pPr>
        <w:pStyle w:val="StandardWeb"/>
        <w:spacing w:before="360" w:beforeAutospacing="0" w:after="0" w:afterAutospacing="0"/>
        <w:rPr>
          <w:color w:val="000000"/>
          <w:spacing w:val="4"/>
        </w:rPr>
      </w:pPr>
      <w:r>
        <w:rPr>
          <w:color w:val="000000"/>
          <w:spacing w:val="4"/>
        </w:rPr>
        <w:t>Borbom protiv menstrualnog siromaštva Osnivač je osigurao sredstva za nabavku higijenskih menstrualnih potr</w:t>
      </w:r>
      <w:r w:rsidR="00BE4DE8">
        <w:rPr>
          <w:color w:val="000000"/>
          <w:spacing w:val="4"/>
        </w:rPr>
        <w:t>e</w:t>
      </w:r>
      <w:r>
        <w:rPr>
          <w:color w:val="000000"/>
          <w:spacing w:val="4"/>
        </w:rPr>
        <w:t xml:space="preserve">pština za učenice od petog do osmog razreda kako niti jedna učenica ne bi izostala iz škole u dane mjesečnice zbog nemogućnosti kupnje istih. Izvršenje u odnosu na plan je </w:t>
      </w:r>
      <w:r w:rsidR="00645E35">
        <w:rPr>
          <w:color w:val="000000"/>
          <w:spacing w:val="4"/>
        </w:rPr>
        <w:t>98</w:t>
      </w:r>
      <w:r>
        <w:rPr>
          <w:color w:val="000000"/>
          <w:spacing w:val="4"/>
        </w:rPr>
        <w:t>%.</w:t>
      </w:r>
    </w:p>
    <w:p w14:paraId="137F754D" w14:textId="77777777" w:rsidR="00D442D9" w:rsidRDefault="00D442D9" w:rsidP="00D442D9">
      <w:pPr>
        <w:spacing w:line="240" w:lineRule="auto"/>
        <w:jc w:val="both"/>
        <w:rPr>
          <w:rFonts w:ascii="Times New Roman" w:eastAsia="Calibri" w:hAnsi="Times New Roman" w:cs="Times New Roman"/>
          <w:bCs/>
          <w:sz w:val="24"/>
          <w:szCs w:val="24"/>
          <w:lang w:eastAsia="ar-SA"/>
        </w:rPr>
      </w:pPr>
    </w:p>
    <w:p w14:paraId="1BC3B7EF" w14:textId="77777777" w:rsidR="001D31FF" w:rsidRPr="00D74A81" w:rsidRDefault="001D31FF" w:rsidP="001D31FF">
      <w:pPr>
        <w:spacing w:line="240" w:lineRule="auto"/>
        <w:jc w:val="both"/>
        <w:rPr>
          <w:rFonts w:ascii="Times New Roman" w:hAnsi="Times New Roman" w:cs="Times New Roman"/>
          <w:b/>
          <w:sz w:val="24"/>
          <w:szCs w:val="24"/>
          <w:u w:val="thick"/>
        </w:rPr>
      </w:pPr>
      <w:r w:rsidRPr="00D74A81">
        <w:rPr>
          <w:rFonts w:ascii="Times New Roman" w:hAnsi="Times New Roman" w:cs="Times New Roman"/>
          <w:b/>
          <w:sz w:val="24"/>
          <w:szCs w:val="24"/>
          <w:u w:val="thick"/>
        </w:rPr>
        <w:t>PROGRAM 5308 Kapitalna ulaganja u odgojno obrazovnu infrastrukturu</w:t>
      </w:r>
    </w:p>
    <w:p w14:paraId="3E73FEB3" w14:textId="3F33829D" w:rsidR="00B85167" w:rsidRDefault="001D31FF" w:rsidP="007B1A6A">
      <w:pPr>
        <w:spacing w:line="240" w:lineRule="auto"/>
        <w:jc w:val="both"/>
        <w:rPr>
          <w:rFonts w:ascii="Times New Roman" w:hAnsi="Times New Roman" w:cs="Times New Roman"/>
          <w:sz w:val="24"/>
          <w:szCs w:val="24"/>
        </w:rPr>
      </w:pPr>
      <w:r w:rsidRPr="00685117">
        <w:rPr>
          <w:rFonts w:ascii="Times New Roman" w:hAnsi="Times New Roman" w:cs="Times New Roman"/>
          <w:sz w:val="24"/>
          <w:szCs w:val="24"/>
        </w:rPr>
        <w:t>Na</w:t>
      </w:r>
      <w:r>
        <w:rPr>
          <w:rFonts w:ascii="Times New Roman" w:hAnsi="Times New Roman" w:cs="Times New Roman"/>
          <w:sz w:val="24"/>
          <w:szCs w:val="24"/>
        </w:rPr>
        <w:t>vedeni program podrazumijeva aktivnost opremanje ustanova školstva.</w:t>
      </w:r>
      <w:r w:rsidR="0023731C">
        <w:rPr>
          <w:rFonts w:ascii="Times New Roman" w:hAnsi="Times New Roman" w:cs="Times New Roman"/>
          <w:sz w:val="24"/>
          <w:szCs w:val="24"/>
        </w:rPr>
        <w:t xml:space="preserve"> U aktivnosti su planirana sredstva za opremanje učionica, nabavu informatičke opreme, uređaja za potrebe kuhinje,  knjiga za školsku knjižnicu </w:t>
      </w:r>
      <w:r w:rsidR="00007561">
        <w:rPr>
          <w:rFonts w:ascii="Times New Roman" w:hAnsi="Times New Roman" w:cs="Times New Roman"/>
          <w:sz w:val="24"/>
          <w:szCs w:val="24"/>
        </w:rPr>
        <w:t xml:space="preserve">. </w:t>
      </w:r>
      <w:r w:rsidR="005746A8">
        <w:rPr>
          <w:rFonts w:ascii="Times New Roman" w:hAnsi="Times New Roman" w:cs="Times New Roman"/>
          <w:sz w:val="24"/>
          <w:szCs w:val="24"/>
        </w:rPr>
        <w:t xml:space="preserve">Realizacija u odnosu na plan je </w:t>
      </w:r>
      <w:r w:rsidR="00B14A77">
        <w:rPr>
          <w:rFonts w:ascii="Times New Roman" w:hAnsi="Times New Roman" w:cs="Times New Roman"/>
          <w:sz w:val="24"/>
          <w:szCs w:val="24"/>
        </w:rPr>
        <w:t>37</w:t>
      </w:r>
      <w:bookmarkStart w:id="1" w:name="_GoBack"/>
      <w:bookmarkEnd w:id="1"/>
      <w:r w:rsidR="005746A8">
        <w:rPr>
          <w:rFonts w:ascii="Times New Roman" w:hAnsi="Times New Roman" w:cs="Times New Roman"/>
          <w:sz w:val="24"/>
          <w:szCs w:val="24"/>
        </w:rPr>
        <w:t>%.</w:t>
      </w:r>
    </w:p>
    <w:p w14:paraId="02FEFFAF" w14:textId="77777777" w:rsidR="002B6807" w:rsidRDefault="002B6807" w:rsidP="007B1A6A">
      <w:pPr>
        <w:spacing w:line="240" w:lineRule="auto"/>
        <w:jc w:val="both"/>
        <w:rPr>
          <w:rFonts w:ascii="Times New Roman" w:eastAsia="Times New Roman" w:hAnsi="Times New Roman" w:cs="Times New Roman"/>
          <w:sz w:val="20"/>
          <w:szCs w:val="20"/>
          <w:lang w:eastAsia="hr-HR"/>
        </w:rPr>
      </w:pPr>
    </w:p>
    <w:p w14:paraId="0BA38A36" w14:textId="77777777" w:rsidR="00B85167" w:rsidRDefault="00EA34C0" w:rsidP="00B36ADC">
      <w:pPr>
        <w:spacing w:line="240" w:lineRule="auto"/>
        <w:ind w:left="4956" w:firstLine="708"/>
        <w:jc w:val="both"/>
        <w:rPr>
          <w:rFonts w:ascii="Times New Roman" w:eastAsia="Times New Roman" w:hAnsi="Times New Roman" w:cs="Times New Roman"/>
          <w:sz w:val="24"/>
          <w:szCs w:val="24"/>
          <w:lang w:eastAsia="hr-HR"/>
        </w:rPr>
      </w:pPr>
      <w:r w:rsidRPr="00EA34C0">
        <w:rPr>
          <w:rFonts w:ascii="Times New Roman" w:eastAsia="Times New Roman" w:hAnsi="Times New Roman" w:cs="Times New Roman"/>
          <w:sz w:val="24"/>
          <w:szCs w:val="24"/>
          <w:lang w:eastAsia="hr-HR"/>
        </w:rPr>
        <w:t>Ravnateljica:</w:t>
      </w:r>
      <w:r>
        <w:rPr>
          <w:rFonts w:ascii="Times New Roman" w:eastAsia="Times New Roman" w:hAnsi="Times New Roman" w:cs="Times New Roman"/>
          <w:sz w:val="24"/>
          <w:szCs w:val="24"/>
          <w:lang w:eastAsia="hr-HR"/>
        </w:rPr>
        <w:tab/>
      </w:r>
    </w:p>
    <w:p w14:paraId="1BF9DE7D" w14:textId="77777777" w:rsidR="00EA34C0" w:rsidRPr="00EA34C0" w:rsidRDefault="00EA34C0" w:rsidP="007B1A6A">
      <w:pPr>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525FAB">
        <w:rPr>
          <w:rFonts w:ascii="Times New Roman" w:eastAsia="Times New Roman" w:hAnsi="Times New Roman" w:cs="Times New Roman"/>
          <w:sz w:val="24"/>
          <w:szCs w:val="24"/>
          <w:lang w:eastAsia="hr-HR"/>
        </w:rPr>
        <w:t>Dijana Valentin, prof.</w:t>
      </w:r>
    </w:p>
    <w:sectPr w:rsidR="00EA34C0" w:rsidRPr="00EA34C0" w:rsidSect="004639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AF1CE4"/>
    <w:multiLevelType w:val="hybridMultilevel"/>
    <w:tmpl w:val="47FE6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52340"/>
    <w:multiLevelType w:val="hybridMultilevel"/>
    <w:tmpl w:val="0B0E8A8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5E40BC0"/>
    <w:multiLevelType w:val="multilevel"/>
    <w:tmpl w:val="95DEF3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01B6151"/>
    <w:multiLevelType w:val="hybridMultilevel"/>
    <w:tmpl w:val="A4C0E4E8"/>
    <w:lvl w:ilvl="0" w:tplc="69963E98">
      <w:start w:val="3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DBE0A62"/>
    <w:multiLevelType w:val="hybridMultilevel"/>
    <w:tmpl w:val="95E02BA2"/>
    <w:lvl w:ilvl="0" w:tplc="15E66F3A">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5" w15:restartNumberingAfterBreak="0">
    <w:nsid w:val="43141F37"/>
    <w:multiLevelType w:val="hybridMultilevel"/>
    <w:tmpl w:val="C950B578"/>
    <w:lvl w:ilvl="0" w:tplc="09427E60">
      <w:start w:val="3"/>
      <w:numFmt w:val="decimal"/>
      <w:lvlText w:val="%1."/>
      <w:lvlJc w:val="left"/>
      <w:pPr>
        <w:ind w:left="780" w:hanging="360"/>
      </w:pPr>
      <w:rPr>
        <w:rFonts w:hint="default"/>
      </w:r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6" w15:restartNumberingAfterBreak="0">
    <w:nsid w:val="4CC26A86"/>
    <w:multiLevelType w:val="multilevel"/>
    <w:tmpl w:val="95DEF3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1932D66"/>
    <w:multiLevelType w:val="hybridMultilevel"/>
    <w:tmpl w:val="9A4E14B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528C799E"/>
    <w:multiLevelType w:val="hybridMultilevel"/>
    <w:tmpl w:val="58B8FACC"/>
    <w:lvl w:ilvl="0" w:tplc="286E5A26">
      <w:start w:val="1"/>
      <w:numFmt w:val="decimal"/>
      <w:lvlText w:val="%1."/>
      <w:lvlJc w:val="left"/>
      <w:pPr>
        <w:ind w:left="360" w:hanging="360"/>
      </w:pPr>
      <w:rPr>
        <w:rFonts w:hint="default"/>
        <w:sz w:val="20"/>
        <w:szCs w:val="2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571F0004"/>
    <w:multiLevelType w:val="hybridMultilevel"/>
    <w:tmpl w:val="77D6F23E"/>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5BDC5920"/>
    <w:multiLevelType w:val="hybridMultilevel"/>
    <w:tmpl w:val="D23CD37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FAF0ADF"/>
    <w:multiLevelType w:val="hybridMultilevel"/>
    <w:tmpl w:val="31723F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68B07BE8"/>
    <w:multiLevelType w:val="hybridMultilevel"/>
    <w:tmpl w:val="3D7C29B2"/>
    <w:lvl w:ilvl="0" w:tplc="15A6078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175075"/>
    <w:multiLevelType w:val="hybridMultilevel"/>
    <w:tmpl w:val="9866F0FE"/>
    <w:lvl w:ilvl="0" w:tplc="06C64F0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2CF4AE">
      <w:start w:val="2"/>
      <w:numFmt w:val="decimal"/>
      <w:lvlText w:val="%2."/>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0E8C0C">
      <w:start w:val="1"/>
      <w:numFmt w:val="lowerRoman"/>
      <w:lvlText w:val="%3"/>
      <w:lvlJc w:val="left"/>
      <w:pPr>
        <w:ind w:left="1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9DCE162">
      <w:start w:val="1"/>
      <w:numFmt w:val="decimal"/>
      <w:lvlText w:val="%4"/>
      <w:lvlJc w:val="left"/>
      <w:pPr>
        <w:ind w:left="22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9ACDA0">
      <w:start w:val="1"/>
      <w:numFmt w:val="lowerLetter"/>
      <w:lvlText w:val="%5"/>
      <w:lvlJc w:val="left"/>
      <w:pPr>
        <w:ind w:left="29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8E6DA6">
      <w:start w:val="1"/>
      <w:numFmt w:val="lowerRoman"/>
      <w:lvlText w:val="%6"/>
      <w:lvlJc w:val="left"/>
      <w:pPr>
        <w:ind w:left="36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AE512C">
      <w:start w:val="1"/>
      <w:numFmt w:val="decimal"/>
      <w:lvlText w:val="%7"/>
      <w:lvlJc w:val="left"/>
      <w:pPr>
        <w:ind w:left="43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D41404">
      <w:start w:val="1"/>
      <w:numFmt w:val="lowerLetter"/>
      <w:lvlText w:val="%8"/>
      <w:lvlJc w:val="left"/>
      <w:pPr>
        <w:ind w:left="5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925E5E">
      <w:start w:val="1"/>
      <w:numFmt w:val="lowerRoman"/>
      <w:lvlText w:val="%9"/>
      <w:lvlJc w:val="left"/>
      <w:pPr>
        <w:ind w:left="58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744678DC"/>
    <w:multiLevelType w:val="hybridMultilevel"/>
    <w:tmpl w:val="77D0C2D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3"/>
  </w:num>
  <w:num w:numId="3">
    <w:abstractNumId w:val="8"/>
  </w:num>
  <w:num w:numId="4">
    <w:abstractNumId w:val="5"/>
  </w:num>
  <w:num w:numId="5">
    <w:abstractNumId w:val="12"/>
  </w:num>
  <w:num w:numId="6">
    <w:abstractNumId w:val="14"/>
  </w:num>
  <w:num w:numId="7">
    <w:abstractNumId w:val="4"/>
  </w:num>
  <w:num w:numId="8">
    <w:abstractNumId w:val="1"/>
  </w:num>
  <w:num w:numId="9">
    <w:abstractNumId w:val="9"/>
  </w:num>
  <w:num w:numId="10">
    <w:abstractNumId w:val="7"/>
  </w:num>
  <w:num w:numId="11">
    <w:abstractNumId w:val="3"/>
  </w:num>
  <w:num w:numId="12">
    <w:abstractNumId w:val="6"/>
  </w:num>
  <w:num w:numId="13">
    <w:abstractNumId w:val="2"/>
  </w:num>
  <w:num w:numId="14">
    <w:abstractNumId w:val="1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D0A1C"/>
    <w:rsid w:val="0000131E"/>
    <w:rsid w:val="000029C1"/>
    <w:rsid w:val="00003F39"/>
    <w:rsid w:val="0000408D"/>
    <w:rsid w:val="00004E24"/>
    <w:rsid w:val="00005FAA"/>
    <w:rsid w:val="00007561"/>
    <w:rsid w:val="00007E01"/>
    <w:rsid w:val="0001309F"/>
    <w:rsid w:val="000167AF"/>
    <w:rsid w:val="00017583"/>
    <w:rsid w:val="0001764A"/>
    <w:rsid w:val="000221A1"/>
    <w:rsid w:val="00022AD8"/>
    <w:rsid w:val="00024323"/>
    <w:rsid w:val="000247B2"/>
    <w:rsid w:val="00025F54"/>
    <w:rsid w:val="00030383"/>
    <w:rsid w:val="00033387"/>
    <w:rsid w:val="00034226"/>
    <w:rsid w:val="0003464E"/>
    <w:rsid w:val="000358B1"/>
    <w:rsid w:val="00036E51"/>
    <w:rsid w:val="000465B7"/>
    <w:rsid w:val="0004681C"/>
    <w:rsid w:val="00047306"/>
    <w:rsid w:val="00047B53"/>
    <w:rsid w:val="00053550"/>
    <w:rsid w:val="000573E0"/>
    <w:rsid w:val="0005784F"/>
    <w:rsid w:val="00061A4D"/>
    <w:rsid w:val="0006200C"/>
    <w:rsid w:val="00066504"/>
    <w:rsid w:val="00070499"/>
    <w:rsid w:val="0007368C"/>
    <w:rsid w:val="0007444B"/>
    <w:rsid w:val="000751D1"/>
    <w:rsid w:val="00076996"/>
    <w:rsid w:val="00076AA9"/>
    <w:rsid w:val="000776AF"/>
    <w:rsid w:val="00077C26"/>
    <w:rsid w:val="00081FBE"/>
    <w:rsid w:val="00084C56"/>
    <w:rsid w:val="00093F33"/>
    <w:rsid w:val="000A1A2E"/>
    <w:rsid w:val="000B134B"/>
    <w:rsid w:val="000B27DB"/>
    <w:rsid w:val="000B52B2"/>
    <w:rsid w:val="000B7273"/>
    <w:rsid w:val="000C1195"/>
    <w:rsid w:val="000C1A48"/>
    <w:rsid w:val="000C1A6C"/>
    <w:rsid w:val="000C5B2A"/>
    <w:rsid w:val="000C67B6"/>
    <w:rsid w:val="000D070E"/>
    <w:rsid w:val="000D0A1C"/>
    <w:rsid w:val="000D20C9"/>
    <w:rsid w:val="000D4AC3"/>
    <w:rsid w:val="000D4CC3"/>
    <w:rsid w:val="000D690E"/>
    <w:rsid w:val="000D6AC6"/>
    <w:rsid w:val="000E0169"/>
    <w:rsid w:val="000E1AD1"/>
    <w:rsid w:val="000E3C5F"/>
    <w:rsid w:val="000F3D0B"/>
    <w:rsid w:val="000F45C4"/>
    <w:rsid w:val="000F7C6A"/>
    <w:rsid w:val="001010E9"/>
    <w:rsid w:val="001075AE"/>
    <w:rsid w:val="001102F9"/>
    <w:rsid w:val="00125385"/>
    <w:rsid w:val="001277AB"/>
    <w:rsid w:val="00133C1C"/>
    <w:rsid w:val="00133FF6"/>
    <w:rsid w:val="0013438E"/>
    <w:rsid w:val="00140E5C"/>
    <w:rsid w:val="00140F69"/>
    <w:rsid w:val="00141F15"/>
    <w:rsid w:val="00143083"/>
    <w:rsid w:val="00144A2B"/>
    <w:rsid w:val="00147B25"/>
    <w:rsid w:val="00147DB8"/>
    <w:rsid w:val="00156050"/>
    <w:rsid w:val="00156584"/>
    <w:rsid w:val="001609DC"/>
    <w:rsid w:val="0016194D"/>
    <w:rsid w:val="00161C33"/>
    <w:rsid w:val="00163098"/>
    <w:rsid w:val="00164F33"/>
    <w:rsid w:val="0016712B"/>
    <w:rsid w:val="00170122"/>
    <w:rsid w:val="001704E0"/>
    <w:rsid w:val="001730D6"/>
    <w:rsid w:val="001759AB"/>
    <w:rsid w:val="00175A79"/>
    <w:rsid w:val="0017657A"/>
    <w:rsid w:val="0018002D"/>
    <w:rsid w:val="00182C50"/>
    <w:rsid w:val="00185E19"/>
    <w:rsid w:val="00186B7B"/>
    <w:rsid w:val="00186DA2"/>
    <w:rsid w:val="001871F7"/>
    <w:rsid w:val="00190805"/>
    <w:rsid w:val="00190C18"/>
    <w:rsid w:val="00192625"/>
    <w:rsid w:val="00195EA0"/>
    <w:rsid w:val="001A285A"/>
    <w:rsid w:val="001A301A"/>
    <w:rsid w:val="001A365D"/>
    <w:rsid w:val="001A442F"/>
    <w:rsid w:val="001A53D4"/>
    <w:rsid w:val="001A556F"/>
    <w:rsid w:val="001B16C8"/>
    <w:rsid w:val="001B79B6"/>
    <w:rsid w:val="001C08C6"/>
    <w:rsid w:val="001C12DC"/>
    <w:rsid w:val="001C2688"/>
    <w:rsid w:val="001C3B83"/>
    <w:rsid w:val="001D0AF7"/>
    <w:rsid w:val="001D2F6C"/>
    <w:rsid w:val="001D31FF"/>
    <w:rsid w:val="001E1789"/>
    <w:rsid w:val="001E332A"/>
    <w:rsid w:val="001E5F25"/>
    <w:rsid w:val="001E6969"/>
    <w:rsid w:val="001F0EE9"/>
    <w:rsid w:val="001F3085"/>
    <w:rsid w:val="001F3145"/>
    <w:rsid w:val="001F3D79"/>
    <w:rsid w:val="001F6621"/>
    <w:rsid w:val="0020143E"/>
    <w:rsid w:val="0020237C"/>
    <w:rsid w:val="00202A39"/>
    <w:rsid w:val="00203EB0"/>
    <w:rsid w:val="002051F0"/>
    <w:rsid w:val="002052E4"/>
    <w:rsid w:val="00205E77"/>
    <w:rsid w:val="0020638B"/>
    <w:rsid w:val="00210CC9"/>
    <w:rsid w:val="00210E99"/>
    <w:rsid w:val="002133A2"/>
    <w:rsid w:val="00215DBF"/>
    <w:rsid w:val="0022023A"/>
    <w:rsid w:val="002206CD"/>
    <w:rsid w:val="002230A8"/>
    <w:rsid w:val="0022324F"/>
    <w:rsid w:val="002268FB"/>
    <w:rsid w:val="00227802"/>
    <w:rsid w:val="00232A00"/>
    <w:rsid w:val="00236688"/>
    <w:rsid w:val="0023731C"/>
    <w:rsid w:val="002438D6"/>
    <w:rsid w:val="00245B1D"/>
    <w:rsid w:val="00250AAF"/>
    <w:rsid w:val="0025217B"/>
    <w:rsid w:val="0025349E"/>
    <w:rsid w:val="0026351A"/>
    <w:rsid w:val="00263D15"/>
    <w:rsid w:val="00264015"/>
    <w:rsid w:val="00265D80"/>
    <w:rsid w:val="00267E4E"/>
    <w:rsid w:val="00277DD8"/>
    <w:rsid w:val="002857A5"/>
    <w:rsid w:val="00286561"/>
    <w:rsid w:val="0029735D"/>
    <w:rsid w:val="00297F7A"/>
    <w:rsid w:val="002A13CE"/>
    <w:rsid w:val="002A73A8"/>
    <w:rsid w:val="002A74FE"/>
    <w:rsid w:val="002A7E36"/>
    <w:rsid w:val="002B250F"/>
    <w:rsid w:val="002B2C1E"/>
    <w:rsid w:val="002B40AE"/>
    <w:rsid w:val="002B4E32"/>
    <w:rsid w:val="002B5528"/>
    <w:rsid w:val="002B6807"/>
    <w:rsid w:val="002B6A5F"/>
    <w:rsid w:val="002B7244"/>
    <w:rsid w:val="002C1390"/>
    <w:rsid w:val="002C321F"/>
    <w:rsid w:val="002C45D8"/>
    <w:rsid w:val="002C55AB"/>
    <w:rsid w:val="002C6709"/>
    <w:rsid w:val="002C75E1"/>
    <w:rsid w:val="002D195C"/>
    <w:rsid w:val="002D328C"/>
    <w:rsid w:val="002D3DDE"/>
    <w:rsid w:val="002D4BD7"/>
    <w:rsid w:val="002E2582"/>
    <w:rsid w:val="002F01FA"/>
    <w:rsid w:val="002F4023"/>
    <w:rsid w:val="002F459F"/>
    <w:rsid w:val="002F563B"/>
    <w:rsid w:val="00302B87"/>
    <w:rsid w:val="00303F84"/>
    <w:rsid w:val="00304438"/>
    <w:rsid w:val="00304C31"/>
    <w:rsid w:val="003061C0"/>
    <w:rsid w:val="0030719C"/>
    <w:rsid w:val="0030730E"/>
    <w:rsid w:val="00310924"/>
    <w:rsid w:val="00310BE8"/>
    <w:rsid w:val="00310E1F"/>
    <w:rsid w:val="00312FEA"/>
    <w:rsid w:val="00313FCD"/>
    <w:rsid w:val="00316C5B"/>
    <w:rsid w:val="003175B0"/>
    <w:rsid w:val="003200D2"/>
    <w:rsid w:val="0032042D"/>
    <w:rsid w:val="0032284B"/>
    <w:rsid w:val="003268E9"/>
    <w:rsid w:val="00327EDE"/>
    <w:rsid w:val="00332182"/>
    <w:rsid w:val="003342DE"/>
    <w:rsid w:val="0033754E"/>
    <w:rsid w:val="00340357"/>
    <w:rsid w:val="00341138"/>
    <w:rsid w:val="00344F69"/>
    <w:rsid w:val="00352EFA"/>
    <w:rsid w:val="003572EC"/>
    <w:rsid w:val="0036051A"/>
    <w:rsid w:val="003646CC"/>
    <w:rsid w:val="00365053"/>
    <w:rsid w:val="00366167"/>
    <w:rsid w:val="0036698F"/>
    <w:rsid w:val="00367933"/>
    <w:rsid w:val="00371D07"/>
    <w:rsid w:val="00372BF9"/>
    <w:rsid w:val="00375FAE"/>
    <w:rsid w:val="003820D1"/>
    <w:rsid w:val="0039129A"/>
    <w:rsid w:val="0039506D"/>
    <w:rsid w:val="00395EE2"/>
    <w:rsid w:val="00395FF2"/>
    <w:rsid w:val="00397DBC"/>
    <w:rsid w:val="003A1C7D"/>
    <w:rsid w:val="003A22DB"/>
    <w:rsid w:val="003A476B"/>
    <w:rsid w:val="003A64B5"/>
    <w:rsid w:val="003A7A5C"/>
    <w:rsid w:val="003A7F40"/>
    <w:rsid w:val="003C1AEA"/>
    <w:rsid w:val="003C2D51"/>
    <w:rsid w:val="003C2DE4"/>
    <w:rsid w:val="003C2DED"/>
    <w:rsid w:val="003C3DA7"/>
    <w:rsid w:val="003C44E3"/>
    <w:rsid w:val="003D0790"/>
    <w:rsid w:val="003D24E1"/>
    <w:rsid w:val="003D37A1"/>
    <w:rsid w:val="003D5002"/>
    <w:rsid w:val="003D5CCA"/>
    <w:rsid w:val="003D7E11"/>
    <w:rsid w:val="003E28AD"/>
    <w:rsid w:val="003F276A"/>
    <w:rsid w:val="003F31F5"/>
    <w:rsid w:val="003F3E21"/>
    <w:rsid w:val="003F4FFB"/>
    <w:rsid w:val="0040196D"/>
    <w:rsid w:val="00407290"/>
    <w:rsid w:val="00411A9C"/>
    <w:rsid w:val="00412219"/>
    <w:rsid w:val="004123AF"/>
    <w:rsid w:val="00415F5B"/>
    <w:rsid w:val="00416DE1"/>
    <w:rsid w:val="00420463"/>
    <w:rsid w:val="00422BEB"/>
    <w:rsid w:val="00424287"/>
    <w:rsid w:val="00424BC4"/>
    <w:rsid w:val="004267AF"/>
    <w:rsid w:val="004278BF"/>
    <w:rsid w:val="00427D07"/>
    <w:rsid w:val="00432081"/>
    <w:rsid w:val="0043340B"/>
    <w:rsid w:val="00441605"/>
    <w:rsid w:val="00441D2D"/>
    <w:rsid w:val="00443155"/>
    <w:rsid w:val="00443F87"/>
    <w:rsid w:val="00444BBE"/>
    <w:rsid w:val="0045033A"/>
    <w:rsid w:val="004524C0"/>
    <w:rsid w:val="00457752"/>
    <w:rsid w:val="0046394A"/>
    <w:rsid w:val="00466878"/>
    <w:rsid w:val="004670F1"/>
    <w:rsid w:val="00470A47"/>
    <w:rsid w:val="00471E37"/>
    <w:rsid w:val="00476983"/>
    <w:rsid w:val="00476C94"/>
    <w:rsid w:val="00477211"/>
    <w:rsid w:val="00483B90"/>
    <w:rsid w:val="00484A09"/>
    <w:rsid w:val="00484DC2"/>
    <w:rsid w:val="00490C57"/>
    <w:rsid w:val="00490FB8"/>
    <w:rsid w:val="00493D88"/>
    <w:rsid w:val="004A0ED1"/>
    <w:rsid w:val="004A2A03"/>
    <w:rsid w:val="004A4923"/>
    <w:rsid w:val="004A5202"/>
    <w:rsid w:val="004A5CD6"/>
    <w:rsid w:val="004A69C8"/>
    <w:rsid w:val="004A7709"/>
    <w:rsid w:val="004B4CA2"/>
    <w:rsid w:val="004B4E3A"/>
    <w:rsid w:val="004C387C"/>
    <w:rsid w:val="004D4CDC"/>
    <w:rsid w:val="004D6325"/>
    <w:rsid w:val="004D766F"/>
    <w:rsid w:val="004D7840"/>
    <w:rsid w:val="004E0A7D"/>
    <w:rsid w:val="004E3EB2"/>
    <w:rsid w:val="004E69A9"/>
    <w:rsid w:val="004F0055"/>
    <w:rsid w:val="004F1317"/>
    <w:rsid w:val="004F5B8C"/>
    <w:rsid w:val="004F670F"/>
    <w:rsid w:val="004F78E8"/>
    <w:rsid w:val="0050178D"/>
    <w:rsid w:val="00501993"/>
    <w:rsid w:val="00501A99"/>
    <w:rsid w:val="00501C43"/>
    <w:rsid w:val="00504060"/>
    <w:rsid w:val="00506AF8"/>
    <w:rsid w:val="00507A51"/>
    <w:rsid w:val="005105B6"/>
    <w:rsid w:val="00515078"/>
    <w:rsid w:val="005166A7"/>
    <w:rsid w:val="00517E69"/>
    <w:rsid w:val="00520923"/>
    <w:rsid w:val="005213F3"/>
    <w:rsid w:val="005226AB"/>
    <w:rsid w:val="00522ED5"/>
    <w:rsid w:val="00525FAB"/>
    <w:rsid w:val="00527CB8"/>
    <w:rsid w:val="00531F84"/>
    <w:rsid w:val="00532C7B"/>
    <w:rsid w:val="00536C34"/>
    <w:rsid w:val="00540A7D"/>
    <w:rsid w:val="00542688"/>
    <w:rsid w:val="005428F0"/>
    <w:rsid w:val="005462FC"/>
    <w:rsid w:val="00547ECD"/>
    <w:rsid w:val="00560126"/>
    <w:rsid w:val="005610AA"/>
    <w:rsid w:val="005610C1"/>
    <w:rsid w:val="00561269"/>
    <w:rsid w:val="00562A4E"/>
    <w:rsid w:val="00563380"/>
    <w:rsid w:val="0056668E"/>
    <w:rsid w:val="00570E58"/>
    <w:rsid w:val="005722A3"/>
    <w:rsid w:val="00572C40"/>
    <w:rsid w:val="00573CC5"/>
    <w:rsid w:val="005746A8"/>
    <w:rsid w:val="005747D4"/>
    <w:rsid w:val="005765F7"/>
    <w:rsid w:val="00580A91"/>
    <w:rsid w:val="00582E61"/>
    <w:rsid w:val="0058666F"/>
    <w:rsid w:val="005917C6"/>
    <w:rsid w:val="00592990"/>
    <w:rsid w:val="00595861"/>
    <w:rsid w:val="005A185B"/>
    <w:rsid w:val="005A2557"/>
    <w:rsid w:val="005A499E"/>
    <w:rsid w:val="005A7976"/>
    <w:rsid w:val="005B0EB1"/>
    <w:rsid w:val="005B1F09"/>
    <w:rsid w:val="005B26B0"/>
    <w:rsid w:val="005B4A70"/>
    <w:rsid w:val="005B4C3A"/>
    <w:rsid w:val="005B5DE5"/>
    <w:rsid w:val="005B790E"/>
    <w:rsid w:val="005B7AE3"/>
    <w:rsid w:val="005B7F77"/>
    <w:rsid w:val="005C1119"/>
    <w:rsid w:val="005C1418"/>
    <w:rsid w:val="005C315C"/>
    <w:rsid w:val="005C3B04"/>
    <w:rsid w:val="005C67C6"/>
    <w:rsid w:val="005D2A90"/>
    <w:rsid w:val="005D2E0A"/>
    <w:rsid w:val="005D40FF"/>
    <w:rsid w:val="005D5092"/>
    <w:rsid w:val="005D5D4D"/>
    <w:rsid w:val="005E5090"/>
    <w:rsid w:val="005E60DC"/>
    <w:rsid w:val="005F423B"/>
    <w:rsid w:val="005F4B5D"/>
    <w:rsid w:val="005F52DB"/>
    <w:rsid w:val="005F76EB"/>
    <w:rsid w:val="005F7D4F"/>
    <w:rsid w:val="00600C7F"/>
    <w:rsid w:val="00600D1D"/>
    <w:rsid w:val="00600F3A"/>
    <w:rsid w:val="00601981"/>
    <w:rsid w:val="00605080"/>
    <w:rsid w:val="0061016D"/>
    <w:rsid w:val="00613120"/>
    <w:rsid w:val="006141CE"/>
    <w:rsid w:val="00614DC0"/>
    <w:rsid w:val="00624443"/>
    <w:rsid w:val="00624C16"/>
    <w:rsid w:val="00625F40"/>
    <w:rsid w:val="00630811"/>
    <w:rsid w:val="00630B89"/>
    <w:rsid w:val="00630C67"/>
    <w:rsid w:val="00632F21"/>
    <w:rsid w:val="00633E39"/>
    <w:rsid w:val="006379D6"/>
    <w:rsid w:val="00640C5A"/>
    <w:rsid w:val="006423E7"/>
    <w:rsid w:val="00643CDA"/>
    <w:rsid w:val="00645E35"/>
    <w:rsid w:val="006472B8"/>
    <w:rsid w:val="00650EA9"/>
    <w:rsid w:val="006529EC"/>
    <w:rsid w:val="00660A52"/>
    <w:rsid w:val="00660B53"/>
    <w:rsid w:val="00660C52"/>
    <w:rsid w:val="00661644"/>
    <w:rsid w:val="00662506"/>
    <w:rsid w:val="006645E8"/>
    <w:rsid w:val="00666D59"/>
    <w:rsid w:val="00670E3B"/>
    <w:rsid w:val="00671B3A"/>
    <w:rsid w:val="0067374D"/>
    <w:rsid w:val="00674A3E"/>
    <w:rsid w:val="00676293"/>
    <w:rsid w:val="00677420"/>
    <w:rsid w:val="006826E7"/>
    <w:rsid w:val="006829E7"/>
    <w:rsid w:val="006831A9"/>
    <w:rsid w:val="00683492"/>
    <w:rsid w:val="00685117"/>
    <w:rsid w:val="00685683"/>
    <w:rsid w:val="006857CE"/>
    <w:rsid w:val="00686341"/>
    <w:rsid w:val="00690D06"/>
    <w:rsid w:val="00691A0F"/>
    <w:rsid w:val="00693E4D"/>
    <w:rsid w:val="00694B1A"/>
    <w:rsid w:val="006955EF"/>
    <w:rsid w:val="0069577C"/>
    <w:rsid w:val="006A171A"/>
    <w:rsid w:val="006B5F5B"/>
    <w:rsid w:val="006C292A"/>
    <w:rsid w:val="006C3FF0"/>
    <w:rsid w:val="006C5FEE"/>
    <w:rsid w:val="006C6845"/>
    <w:rsid w:val="006D4C52"/>
    <w:rsid w:val="006E47D7"/>
    <w:rsid w:val="006E6329"/>
    <w:rsid w:val="006F1F9B"/>
    <w:rsid w:val="006F20B9"/>
    <w:rsid w:val="006F459A"/>
    <w:rsid w:val="0070449D"/>
    <w:rsid w:val="007066DD"/>
    <w:rsid w:val="00711E81"/>
    <w:rsid w:val="00712A04"/>
    <w:rsid w:val="00715B13"/>
    <w:rsid w:val="00715C46"/>
    <w:rsid w:val="00715DDD"/>
    <w:rsid w:val="0071606E"/>
    <w:rsid w:val="00721E17"/>
    <w:rsid w:val="007228F1"/>
    <w:rsid w:val="0072334A"/>
    <w:rsid w:val="00723C8C"/>
    <w:rsid w:val="007258A1"/>
    <w:rsid w:val="00732149"/>
    <w:rsid w:val="00733045"/>
    <w:rsid w:val="00734B12"/>
    <w:rsid w:val="007352C4"/>
    <w:rsid w:val="00736AAF"/>
    <w:rsid w:val="00740029"/>
    <w:rsid w:val="007403E0"/>
    <w:rsid w:val="00742365"/>
    <w:rsid w:val="00742DD7"/>
    <w:rsid w:val="007439B3"/>
    <w:rsid w:val="0074503C"/>
    <w:rsid w:val="00745426"/>
    <w:rsid w:val="0075031A"/>
    <w:rsid w:val="00750599"/>
    <w:rsid w:val="0075244A"/>
    <w:rsid w:val="007576F8"/>
    <w:rsid w:val="00757F9F"/>
    <w:rsid w:val="007607ED"/>
    <w:rsid w:val="007616D2"/>
    <w:rsid w:val="007729E8"/>
    <w:rsid w:val="00773ADD"/>
    <w:rsid w:val="007748C0"/>
    <w:rsid w:val="00780715"/>
    <w:rsid w:val="0078661C"/>
    <w:rsid w:val="00790E2C"/>
    <w:rsid w:val="007911E5"/>
    <w:rsid w:val="00793C33"/>
    <w:rsid w:val="00794420"/>
    <w:rsid w:val="007953C8"/>
    <w:rsid w:val="007957D2"/>
    <w:rsid w:val="007A07B1"/>
    <w:rsid w:val="007B17B3"/>
    <w:rsid w:val="007B1A6A"/>
    <w:rsid w:val="007B284A"/>
    <w:rsid w:val="007B46BB"/>
    <w:rsid w:val="007C2F59"/>
    <w:rsid w:val="007C3B42"/>
    <w:rsid w:val="007D00A8"/>
    <w:rsid w:val="007D13D3"/>
    <w:rsid w:val="007D41AB"/>
    <w:rsid w:val="007E28E0"/>
    <w:rsid w:val="007E6E66"/>
    <w:rsid w:val="007E77E0"/>
    <w:rsid w:val="007E7E21"/>
    <w:rsid w:val="007F0C19"/>
    <w:rsid w:val="007F165D"/>
    <w:rsid w:val="007F73F7"/>
    <w:rsid w:val="00800198"/>
    <w:rsid w:val="008009F7"/>
    <w:rsid w:val="00800C93"/>
    <w:rsid w:val="00803AA9"/>
    <w:rsid w:val="00806005"/>
    <w:rsid w:val="00810DA4"/>
    <w:rsid w:val="00812990"/>
    <w:rsid w:val="00814309"/>
    <w:rsid w:val="0081432C"/>
    <w:rsid w:val="0081492E"/>
    <w:rsid w:val="0081694C"/>
    <w:rsid w:val="008172C0"/>
    <w:rsid w:val="00817A68"/>
    <w:rsid w:val="00824490"/>
    <w:rsid w:val="00830DDB"/>
    <w:rsid w:val="008317E6"/>
    <w:rsid w:val="00831F2F"/>
    <w:rsid w:val="008324EF"/>
    <w:rsid w:val="00835CC6"/>
    <w:rsid w:val="008366D8"/>
    <w:rsid w:val="00837DB1"/>
    <w:rsid w:val="0084078E"/>
    <w:rsid w:val="0084101E"/>
    <w:rsid w:val="008436FE"/>
    <w:rsid w:val="00846857"/>
    <w:rsid w:val="008474F4"/>
    <w:rsid w:val="0085179F"/>
    <w:rsid w:val="008524C5"/>
    <w:rsid w:val="00852812"/>
    <w:rsid w:val="00852A45"/>
    <w:rsid w:val="008540D6"/>
    <w:rsid w:val="0085652A"/>
    <w:rsid w:val="008566CF"/>
    <w:rsid w:val="0086161D"/>
    <w:rsid w:val="0086595D"/>
    <w:rsid w:val="00870234"/>
    <w:rsid w:val="008726B5"/>
    <w:rsid w:val="008727BD"/>
    <w:rsid w:val="00872991"/>
    <w:rsid w:val="00875587"/>
    <w:rsid w:val="008838B4"/>
    <w:rsid w:val="00884B6C"/>
    <w:rsid w:val="00886D68"/>
    <w:rsid w:val="008925D6"/>
    <w:rsid w:val="00893B22"/>
    <w:rsid w:val="008942C8"/>
    <w:rsid w:val="00895834"/>
    <w:rsid w:val="008B1CC4"/>
    <w:rsid w:val="008B674F"/>
    <w:rsid w:val="008C5FF8"/>
    <w:rsid w:val="008D086A"/>
    <w:rsid w:val="008D1EA6"/>
    <w:rsid w:val="008D2339"/>
    <w:rsid w:val="008D28A9"/>
    <w:rsid w:val="008D4744"/>
    <w:rsid w:val="008D543B"/>
    <w:rsid w:val="008D685C"/>
    <w:rsid w:val="008E0549"/>
    <w:rsid w:val="008E2440"/>
    <w:rsid w:val="008E41E1"/>
    <w:rsid w:val="008E46E0"/>
    <w:rsid w:val="008E5E73"/>
    <w:rsid w:val="008F078B"/>
    <w:rsid w:val="008F2437"/>
    <w:rsid w:val="008F2499"/>
    <w:rsid w:val="008F3757"/>
    <w:rsid w:val="008F4015"/>
    <w:rsid w:val="008F4801"/>
    <w:rsid w:val="008F7E60"/>
    <w:rsid w:val="00910873"/>
    <w:rsid w:val="00914CE7"/>
    <w:rsid w:val="009217E2"/>
    <w:rsid w:val="009219FF"/>
    <w:rsid w:val="00923EB3"/>
    <w:rsid w:val="00924B4A"/>
    <w:rsid w:val="009256FD"/>
    <w:rsid w:val="00926346"/>
    <w:rsid w:val="009268EA"/>
    <w:rsid w:val="00927249"/>
    <w:rsid w:val="00932877"/>
    <w:rsid w:val="00933901"/>
    <w:rsid w:val="00934BCA"/>
    <w:rsid w:val="00937314"/>
    <w:rsid w:val="0093795C"/>
    <w:rsid w:val="00940A4E"/>
    <w:rsid w:val="0094274B"/>
    <w:rsid w:val="00943B0A"/>
    <w:rsid w:val="00943FBC"/>
    <w:rsid w:val="009541D4"/>
    <w:rsid w:val="00955BA8"/>
    <w:rsid w:val="00955F7F"/>
    <w:rsid w:val="009576D6"/>
    <w:rsid w:val="00960C90"/>
    <w:rsid w:val="00961A5C"/>
    <w:rsid w:val="00962069"/>
    <w:rsid w:val="00966B14"/>
    <w:rsid w:val="00973C75"/>
    <w:rsid w:val="00973EE3"/>
    <w:rsid w:val="00974B38"/>
    <w:rsid w:val="00974F37"/>
    <w:rsid w:val="00975BA7"/>
    <w:rsid w:val="00975D43"/>
    <w:rsid w:val="0098327B"/>
    <w:rsid w:val="009844BD"/>
    <w:rsid w:val="0098671C"/>
    <w:rsid w:val="00991890"/>
    <w:rsid w:val="00997862"/>
    <w:rsid w:val="00997F6D"/>
    <w:rsid w:val="009A2B87"/>
    <w:rsid w:val="009A305C"/>
    <w:rsid w:val="009A3134"/>
    <w:rsid w:val="009A43E3"/>
    <w:rsid w:val="009A4C6F"/>
    <w:rsid w:val="009A64B5"/>
    <w:rsid w:val="009C0B72"/>
    <w:rsid w:val="009C1B8C"/>
    <w:rsid w:val="009C3D58"/>
    <w:rsid w:val="009C74E9"/>
    <w:rsid w:val="009D7CA0"/>
    <w:rsid w:val="009E0296"/>
    <w:rsid w:val="009E3F1A"/>
    <w:rsid w:val="009F002F"/>
    <w:rsid w:val="009F0451"/>
    <w:rsid w:val="009F12F1"/>
    <w:rsid w:val="009F3D04"/>
    <w:rsid w:val="009F618F"/>
    <w:rsid w:val="00A06F57"/>
    <w:rsid w:val="00A10ACE"/>
    <w:rsid w:val="00A22300"/>
    <w:rsid w:val="00A27FC7"/>
    <w:rsid w:val="00A32CF7"/>
    <w:rsid w:val="00A36F02"/>
    <w:rsid w:val="00A40E28"/>
    <w:rsid w:val="00A4138C"/>
    <w:rsid w:val="00A432FF"/>
    <w:rsid w:val="00A43B86"/>
    <w:rsid w:val="00A43F94"/>
    <w:rsid w:val="00A44800"/>
    <w:rsid w:val="00A4629D"/>
    <w:rsid w:val="00A61465"/>
    <w:rsid w:val="00A663F9"/>
    <w:rsid w:val="00A67796"/>
    <w:rsid w:val="00A70B1D"/>
    <w:rsid w:val="00A743FE"/>
    <w:rsid w:val="00A76ACC"/>
    <w:rsid w:val="00A810A9"/>
    <w:rsid w:val="00A829F1"/>
    <w:rsid w:val="00A84B63"/>
    <w:rsid w:val="00A86EA5"/>
    <w:rsid w:val="00A8762C"/>
    <w:rsid w:val="00A87B9E"/>
    <w:rsid w:val="00A913D2"/>
    <w:rsid w:val="00A925E1"/>
    <w:rsid w:val="00A94D67"/>
    <w:rsid w:val="00A94E94"/>
    <w:rsid w:val="00A958B6"/>
    <w:rsid w:val="00AA1FBB"/>
    <w:rsid w:val="00AA21EE"/>
    <w:rsid w:val="00AA5A64"/>
    <w:rsid w:val="00AA6A71"/>
    <w:rsid w:val="00AA736D"/>
    <w:rsid w:val="00AB00F0"/>
    <w:rsid w:val="00AB270F"/>
    <w:rsid w:val="00AB2EE7"/>
    <w:rsid w:val="00AB3CFA"/>
    <w:rsid w:val="00AB3F09"/>
    <w:rsid w:val="00AC0966"/>
    <w:rsid w:val="00AC288F"/>
    <w:rsid w:val="00AC3E27"/>
    <w:rsid w:val="00AC7CB0"/>
    <w:rsid w:val="00AD1A68"/>
    <w:rsid w:val="00AD2A66"/>
    <w:rsid w:val="00AD351B"/>
    <w:rsid w:val="00AE256D"/>
    <w:rsid w:val="00AE2812"/>
    <w:rsid w:val="00AE423D"/>
    <w:rsid w:val="00AE6400"/>
    <w:rsid w:val="00AE69C1"/>
    <w:rsid w:val="00AE7A75"/>
    <w:rsid w:val="00AF13DD"/>
    <w:rsid w:val="00AF4B88"/>
    <w:rsid w:val="00AF7122"/>
    <w:rsid w:val="00AF7C97"/>
    <w:rsid w:val="00B00A83"/>
    <w:rsid w:val="00B02D5B"/>
    <w:rsid w:val="00B03592"/>
    <w:rsid w:val="00B04C4A"/>
    <w:rsid w:val="00B103BF"/>
    <w:rsid w:val="00B11C57"/>
    <w:rsid w:val="00B14A77"/>
    <w:rsid w:val="00B14B27"/>
    <w:rsid w:val="00B178B6"/>
    <w:rsid w:val="00B21DA1"/>
    <w:rsid w:val="00B23E7D"/>
    <w:rsid w:val="00B24E91"/>
    <w:rsid w:val="00B25C63"/>
    <w:rsid w:val="00B260D7"/>
    <w:rsid w:val="00B326AF"/>
    <w:rsid w:val="00B33D79"/>
    <w:rsid w:val="00B34AA1"/>
    <w:rsid w:val="00B353DE"/>
    <w:rsid w:val="00B36ADC"/>
    <w:rsid w:val="00B3754C"/>
    <w:rsid w:val="00B40F69"/>
    <w:rsid w:val="00B453A5"/>
    <w:rsid w:val="00B46788"/>
    <w:rsid w:val="00B50195"/>
    <w:rsid w:val="00B51F5D"/>
    <w:rsid w:val="00B52B66"/>
    <w:rsid w:val="00B5485E"/>
    <w:rsid w:val="00B60F52"/>
    <w:rsid w:val="00B6291C"/>
    <w:rsid w:val="00B633FC"/>
    <w:rsid w:val="00B639D9"/>
    <w:rsid w:val="00B66DC1"/>
    <w:rsid w:val="00B73F4D"/>
    <w:rsid w:val="00B76FCE"/>
    <w:rsid w:val="00B77197"/>
    <w:rsid w:val="00B7793B"/>
    <w:rsid w:val="00B823A7"/>
    <w:rsid w:val="00B840BD"/>
    <w:rsid w:val="00B85167"/>
    <w:rsid w:val="00B86C05"/>
    <w:rsid w:val="00B86F13"/>
    <w:rsid w:val="00B94C04"/>
    <w:rsid w:val="00BA7429"/>
    <w:rsid w:val="00BB026C"/>
    <w:rsid w:val="00BB45CF"/>
    <w:rsid w:val="00BB793A"/>
    <w:rsid w:val="00BC066E"/>
    <w:rsid w:val="00BC086C"/>
    <w:rsid w:val="00BC2087"/>
    <w:rsid w:val="00BC2554"/>
    <w:rsid w:val="00BD03DE"/>
    <w:rsid w:val="00BD3023"/>
    <w:rsid w:val="00BD517F"/>
    <w:rsid w:val="00BD60AC"/>
    <w:rsid w:val="00BD6479"/>
    <w:rsid w:val="00BD6DFD"/>
    <w:rsid w:val="00BD7400"/>
    <w:rsid w:val="00BD767A"/>
    <w:rsid w:val="00BE2FBC"/>
    <w:rsid w:val="00BE3467"/>
    <w:rsid w:val="00BE3F8A"/>
    <w:rsid w:val="00BE4853"/>
    <w:rsid w:val="00BE4DE8"/>
    <w:rsid w:val="00BE4EC1"/>
    <w:rsid w:val="00BE5379"/>
    <w:rsid w:val="00BE5784"/>
    <w:rsid w:val="00BE6BF5"/>
    <w:rsid w:val="00BF44C6"/>
    <w:rsid w:val="00BF7693"/>
    <w:rsid w:val="00C01867"/>
    <w:rsid w:val="00C01EC3"/>
    <w:rsid w:val="00C04288"/>
    <w:rsid w:val="00C04879"/>
    <w:rsid w:val="00C1024A"/>
    <w:rsid w:val="00C124CE"/>
    <w:rsid w:val="00C12D8A"/>
    <w:rsid w:val="00C13348"/>
    <w:rsid w:val="00C1476B"/>
    <w:rsid w:val="00C14E24"/>
    <w:rsid w:val="00C172CE"/>
    <w:rsid w:val="00C17562"/>
    <w:rsid w:val="00C2112D"/>
    <w:rsid w:val="00C21914"/>
    <w:rsid w:val="00C22BC0"/>
    <w:rsid w:val="00C233EE"/>
    <w:rsid w:val="00C2435C"/>
    <w:rsid w:val="00C26489"/>
    <w:rsid w:val="00C3289E"/>
    <w:rsid w:val="00C338DB"/>
    <w:rsid w:val="00C348F7"/>
    <w:rsid w:val="00C352C1"/>
    <w:rsid w:val="00C373F9"/>
    <w:rsid w:val="00C409F7"/>
    <w:rsid w:val="00C515FA"/>
    <w:rsid w:val="00C5316D"/>
    <w:rsid w:val="00C53827"/>
    <w:rsid w:val="00C539AB"/>
    <w:rsid w:val="00C5649B"/>
    <w:rsid w:val="00C72D89"/>
    <w:rsid w:val="00C7344B"/>
    <w:rsid w:val="00C76CAC"/>
    <w:rsid w:val="00C8164F"/>
    <w:rsid w:val="00C831D2"/>
    <w:rsid w:val="00C83493"/>
    <w:rsid w:val="00C85068"/>
    <w:rsid w:val="00C85C9E"/>
    <w:rsid w:val="00C90DCA"/>
    <w:rsid w:val="00C90F6B"/>
    <w:rsid w:val="00C94FAE"/>
    <w:rsid w:val="00C95965"/>
    <w:rsid w:val="00CA12E2"/>
    <w:rsid w:val="00CB596E"/>
    <w:rsid w:val="00CB5D2A"/>
    <w:rsid w:val="00CB70F7"/>
    <w:rsid w:val="00CC0C1E"/>
    <w:rsid w:val="00CC347A"/>
    <w:rsid w:val="00CD1810"/>
    <w:rsid w:val="00CD2FCC"/>
    <w:rsid w:val="00CD3043"/>
    <w:rsid w:val="00CE12AD"/>
    <w:rsid w:val="00CE27F0"/>
    <w:rsid w:val="00CE3177"/>
    <w:rsid w:val="00CE7366"/>
    <w:rsid w:val="00CF0CE4"/>
    <w:rsid w:val="00CF56EB"/>
    <w:rsid w:val="00CF5A2A"/>
    <w:rsid w:val="00D00A5D"/>
    <w:rsid w:val="00D0146F"/>
    <w:rsid w:val="00D016F0"/>
    <w:rsid w:val="00D019AB"/>
    <w:rsid w:val="00D02874"/>
    <w:rsid w:val="00D05A83"/>
    <w:rsid w:val="00D06825"/>
    <w:rsid w:val="00D167F6"/>
    <w:rsid w:val="00D16883"/>
    <w:rsid w:val="00D16BF9"/>
    <w:rsid w:val="00D23516"/>
    <w:rsid w:val="00D34C4D"/>
    <w:rsid w:val="00D350E8"/>
    <w:rsid w:val="00D36A5E"/>
    <w:rsid w:val="00D375FF"/>
    <w:rsid w:val="00D4421D"/>
    <w:rsid w:val="00D44236"/>
    <w:rsid w:val="00D442D9"/>
    <w:rsid w:val="00D47F17"/>
    <w:rsid w:val="00D50901"/>
    <w:rsid w:val="00D52976"/>
    <w:rsid w:val="00D544BA"/>
    <w:rsid w:val="00D545E6"/>
    <w:rsid w:val="00D57ED6"/>
    <w:rsid w:val="00D6036C"/>
    <w:rsid w:val="00D65B1F"/>
    <w:rsid w:val="00D66458"/>
    <w:rsid w:val="00D673BA"/>
    <w:rsid w:val="00D72492"/>
    <w:rsid w:val="00D7265A"/>
    <w:rsid w:val="00D728BA"/>
    <w:rsid w:val="00D73DC4"/>
    <w:rsid w:val="00D74A81"/>
    <w:rsid w:val="00D74F86"/>
    <w:rsid w:val="00D75625"/>
    <w:rsid w:val="00D81CC3"/>
    <w:rsid w:val="00D83403"/>
    <w:rsid w:val="00D83E32"/>
    <w:rsid w:val="00D85C18"/>
    <w:rsid w:val="00D87A52"/>
    <w:rsid w:val="00D9142F"/>
    <w:rsid w:val="00D965A7"/>
    <w:rsid w:val="00D97249"/>
    <w:rsid w:val="00DA0CDB"/>
    <w:rsid w:val="00DA0D9D"/>
    <w:rsid w:val="00DA4CF1"/>
    <w:rsid w:val="00DA5551"/>
    <w:rsid w:val="00DA784E"/>
    <w:rsid w:val="00DB149F"/>
    <w:rsid w:val="00DB632E"/>
    <w:rsid w:val="00DB76D7"/>
    <w:rsid w:val="00DC4FFB"/>
    <w:rsid w:val="00DC5BFB"/>
    <w:rsid w:val="00DD2586"/>
    <w:rsid w:val="00DD5412"/>
    <w:rsid w:val="00DE2B9A"/>
    <w:rsid w:val="00DE3A97"/>
    <w:rsid w:val="00DE61C6"/>
    <w:rsid w:val="00DF2195"/>
    <w:rsid w:val="00DF496B"/>
    <w:rsid w:val="00DF686D"/>
    <w:rsid w:val="00DF6AA1"/>
    <w:rsid w:val="00DF778D"/>
    <w:rsid w:val="00DF7C95"/>
    <w:rsid w:val="00E0116D"/>
    <w:rsid w:val="00E02259"/>
    <w:rsid w:val="00E06029"/>
    <w:rsid w:val="00E10250"/>
    <w:rsid w:val="00E15B1E"/>
    <w:rsid w:val="00E20623"/>
    <w:rsid w:val="00E219EA"/>
    <w:rsid w:val="00E26B10"/>
    <w:rsid w:val="00E34EA9"/>
    <w:rsid w:val="00E37904"/>
    <w:rsid w:val="00E40987"/>
    <w:rsid w:val="00E42807"/>
    <w:rsid w:val="00E4562C"/>
    <w:rsid w:val="00E47B98"/>
    <w:rsid w:val="00E502AF"/>
    <w:rsid w:val="00E5445F"/>
    <w:rsid w:val="00E54679"/>
    <w:rsid w:val="00E57561"/>
    <w:rsid w:val="00E6052D"/>
    <w:rsid w:val="00E64D6F"/>
    <w:rsid w:val="00E7384C"/>
    <w:rsid w:val="00E73DEC"/>
    <w:rsid w:val="00E74D93"/>
    <w:rsid w:val="00E76387"/>
    <w:rsid w:val="00E8018F"/>
    <w:rsid w:val="00E8283E"/>
    <w:rsid w:val="00E82B78"/>
    <w:rsid w:val="00E842BE"/>
    <w:rsid w:val="00E8655F"/>
    <w:rsid w:val="00E87CCD"/>
    <w:rsid w:val="00E87E9E"/>
    <w:rsid w:val="00E90026"/>
    <w:rsid w:val="00E90184"/>
    <w:rsid w:val="00E95803"/>
    <w:rsid w:val="00E96425"/>
    <w:rsid w:val="00E9714D"/>
    <w:rsid w:val="00E97813"/>
    <w:rsid w:val="00EA2487"/>
    <w:rsid w:val="00EA272B"/>
    <w:rsid w:val="00EA2C50"/>
    <w:rsid w:val="00EA34C0"/>
    <w:rsid w:val="00EA620B"/>
    <w:rsid w:val="00EA6B19"/>
    <w:rsid w:val="00EB0A98"/>
    <w:rsid w:val="00EB1D13"/>
    <w:rsid w:val="00EB2A29"/>
    <w:rsid w:val="00EB4267"/>
    <w:rsid w:val="00EB47F5"/>
    <w:rsid w:val="00EB5222"/>
    <w:rsid w:val="00EB5DBF"/>
    <w:rsid w:val="00EB64F0"/>
    <w:rsid w:val="00EB71E6"/>
    <w:rsid w:val="00EB7A40"/>
    <w:rsid w:val="00EB7A74"/>
    <w:rsid w:val="00EC08BA"/>
    <w:rsid w:val="00EC6E9F"/>
    <w:rsid w:val="00ED50CC"/>
    <w:rsid w:val="00ED75F9"/>
    <w:rsid w:val="00EE4455"/>
    <w:rsid w:val="00EE6F80"/>
    <w:rsid w:val="00EF1912"/>
    <w:rsid w:val="00EF589D"/>
    <w:rsid w:val="00EF5F77"/>
    <w:rsid w:val="00EF75D6"/>
    <w:rsid w:val="00EF7E3C"/>
    <w:rsid w:val="00F0355E"/>
    <w:rsid w:val="00F06461"/>
    <w:rsid w:val="00F1032B"/>
    <w:rsid w:val="00F11E34"/>
    <w:rsid w:val="00F13EAC"/>
    <w:rsid w:val="00F14325"/>
    <w:rsid w:val="00F144DE"/>
    <w:rsid w:val="00F157C9"/>
    <w:rsid w:val="00F16271"/>
    <w:rsid w:val="00F23DBE"/>
    <w:rsid w:val="00F24AD5"/>
    <w:rsid w:val="00F24EEC"/>
    <w:rsid w:val="00F25FD6"/>
    <w:rsid w:val="00F27344"/>
    <w:rsid w:val="00F30551"/>
    <w:rsid w:val="00F35176"/>
    <w:rsid w:val="00F364A2"/>
    <w:rsid w:val="00F40F12"/>
    <w:rsid w:val="00F42DA0"/>
    <w:rsid w:val="00F4470B"/>
    <w:rsid w:val="00F44BF8"/>
    <w:rsid w:val="00F44C4D"/>
    <w:rsid w:val="00F471E7"/>
    <w:rsid w:val="00F51905"/>
    <w:rsid w:val="00F54A75"/>
    <w:rsid w:val="00F5598E"/>
    <w:rsid w:val="00F65058"/>
    <w:rsid w:val="00F652BA"/>
    <w:rsid w:val="00F70550"/>
    <w:rsid w:val="00F7685D"/>
    <w:rsid w:val="00F77B5F"/>
    <w:rsid w:val="00F80C01"/>
    <w:rsid w:val="00F839D5"/>
    <w:rsid w:val="00F8664A"/>
    <w:rsid w:val="00F87047"/>
    <w:rsid w:val="00F8704C"/>
    <w:rsid w:val="00F90636"/>
    <w:rsid w:val="00F93FB7"/>
    <w:rsid w:val="00F942F8"/>
    <w:rsid w:val="00FA1606"/>
    <w:rsid w:val="00FA5395"/>
    <w:rsid w:val="00FA5AFE"/>
    <w:rsid w:val="00FA723C"/>
    <w:rsid w:val="00FA78EB"/>
    <w:rsid w:val="00FB114F"/>
    <w:rsid w:val="00FB37A3"/>
    <w:rsid w:val="00FB6CCE"/>
    <w:rsid w:val="00FC1F59"/>
    <w:rsid w:val="00FC4B89"/>
    <w:rsid w:val="00FC7BBE"/>
    <w:rsid w:val="00FD1B43"/>
    <w:rsid w:val="00FD57F7"/>
    <w:rsid w:val="00FD5AEE"/>
    <w:rsid w:val="00FE1E59"/>
    <w:rsid w:val="00FE2D5A"/>
    <w:rsid w:val="00FE480C"/>
    <w:rsid w:val="00FF0C2D"/>
    <w:rsid w:val="00FF274D"/>
    <w:rsid w:val="00FF5C2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1E05D"/>
  <w15:docId w15:val="{78E976EE-5981-44C4-AFC8-527553130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394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9D7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unaprijedoblikovano">
    <w:name w:val="HTML Preformatted"/>
    <w:basedOn w:val="Normal"/>
    <w:link w:val="HTMLunaprijedoblikovanoChar"/>
    <w:uiPriority w:val="99"/>
    <w:unhideWhenUsed/>
    <w:rsid w:val="00933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unaprijedoblikovanoChar">
    <w:name w:val="HTML unaprijed oblikovano Char"/>
    <w:basedOn w:val="Zadanifontodlomka"/>
    <w:link w:val="HTMLunaprijedoblikovano"/>
    <w:uiPriority w:val="99"/>
    <w:rsid w:val="00933901"/>
    <w:rPr>
      <w:rFonts w:ascii="Courier New" w:eastAsia="Times New Roman" w:hAnsi="Courier New" w:cs="Courier New"/>
      <w:sz w:val="20"/>
      <w:szCs w:val="20"/>
      <w:lang w:val="en-GB" w:eastAsia="en-GB"/>
    </w:rPr>
  </w:style>
  <w:style w:type="paragraph" w:styleId="Odlomakpopisa">
    <w:name w:val="List Paragraph"/>
    <w:basedOn w:val="Normal"/>
    <w:uiPriority w:val="34"/>
    <w:qFormat/>
    <w:rsid w:val="00933901"/>
    <w:pPr>
      <w:spacing w:after="0"/>
      <w:ind w:left="720"/>
      <w:contextualSpacing/>
    </w:pPr>
    <w:rPr>
      <w:rFonts w:ascii="Times New Roman" w:hAnsi="Times New Roman"/>
      <w:sz w:val="24"/>
    </w:rPr>
  </w:style>
  <w:style w:type="paragraph" w:styleId="Tijeloteksta">
    <w:name w:val="Body Text"/>
    <w:basedOn w:val="Normal"/>
    <w:link w:val="TijelotekstaChar"/>
    <w:rsid w:val="00017583"/>
    <w:pPr>
      <w:spacing w:after="0" w:line="240" w:lineRule="auto"/>
    </w:pPr>
    <w:rPr>
      <w:rFonts w:ascii="Times New Roman" w:eastAsia="Times New Roman" w:hAnsi="Times New Roman" w:cs="Times New Roman"/>
      <w:sz w:val="24"/>
      <w:szCs w:val="20"/>
      <w:lang w:val="en-AU"/>
    </w:rPr>
  </w:style>
  <w:style w:type="character" w:customStyle="1" w:styleId="TijelotekstaChar">
    <w:name w:val="Tijelo teksta Char"/>
    <w:basedOn w:val="Zadanifontodlomka"/>
    <w:link w:val="Tijeloteksta"/>
    <w:rsid w:val="00017583"/>
    <w:rPr>
      <w:rFonts w:ascii="Times New Roman" w:eastAsia="Times New Roman" w:hAnsi="Times New Roman" w:cs="Times New Roman"/>
      <w:sz w:val="24"/>
      <w:szCs w:val="20"/>
      <w:lang w:val="en-AU"/>
    </w:rPr>
  </w:style>
  <w:style w:type="paragraph" w:styleId="Tekstbalonia">
    <w:name w:val="Balloon Text"/>
    <w:basedOn w:val="Normal"/>
    <w:link w:val="TekstbaloniaChar"/>
    <w:uiPriority w:val="99"/>
    <w:semiHidden/>
    <w:unhideWhenUsed/>
    <w:rsid w:val="00E9714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9714D"/>
    <w:rPr>
      <w:rFonts w:ascii="Segoe UI" w:hAnsi="Segoe UI" w:cs="Segoe UI"/>
      <w:sz w:val="18"/>
      <w:szCs w:val="18"/>
    </w:rPr>
  </w:style>
  <w:style w:type="paragraph" w:styleId="Bezproreda">
    <w:name w:val="No Spacing"/>
    <w:uiPriority w:val="1"/>
    <w:qFormat/>
    <w:rsid w:val="00302B87"/>
    <w:pPr>
      <w:spacing w:after="0" w:line="240" w:lineRule="auto"/>
    </w:pPr>
  </w:style>
  <w:style w:type="paragraph" w:styleId="StandardWeb">
    <w:name w:val="Normal (Web)"/>
    <w:basedOn w:val="Normal"/>
    <w:uiPriority w:val="99"/>
    <w:unhideWhenUsed/>
    <w:rsid w:val="00C22BC0"/>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3286">
      <w:bodyDiv w:val="1"/>
      <w:marLeft w:val="0"/>
      <w:marRight w:val="0"/>
      <w:marTop w:val="0"/>
      <w:marBottom w:val="0"/>
      <w:divBdr>
        <w:top w:val="none" w:sz="0" w:space="0" w:color="auto"/>
        <w:left w:val="none" w:sz="0" w:space="0" w:color="auto"/>
        <w:bottom w:val="none" w:sz="0" w:space="0" w:color="auto"/>
        <w:right w:val="none" w:sz="0" w:space="0" w:color="auto"/>
      </w:divBdr>
    </w:div>
    <w:div w:id="69617779">
      <w:bodyDiv w:val="1"/>
      <w:marLeft w:val="0"/>
      <w:marRight w:val="0"/>
      <w:marTop w:val="0"/>
      <w:marBottom w:val="0"/>
      <w:divBdr>
        <w:top w:val="none" w:sz="0" w:space="0" w:color="auto"/>
        <w:left w:val="none" w:sz="0" w:space="0" w:color="auto"/>
        <w:bottom w:val="none" w:sz="0" w:space="0" w:color="auto"/>
        <w:right w:val="none" w:sz="0" w:space="0" w:color="auto"/>
      </w:divBdr>
    </w:div>
    <w:div w:id="124549058">
      <w:bodyDiv w:val="1"/>
      <w:marLeft w:val="0"/>
      <w:marRight w:val="0"/>
      <w:marTop w:val="0"/>
      <w:marBottom w:val="0"/>
      <w:divBdr>
        <w:top w:val="none" w:sz="0" w:space="0" w:color="auto"/>
        <w:left w:val="none" w:sz="0" w:space="0" w:color="auto"/>
        <w:bottom w:val="none" w:sz="0" w:space="0" w:color="auto"/>
        <w:right w:val="none" w:sz="0" w:space="0" w:color="auto"/>
      </w:divBdr>
    </w:div>
    <w:div w:id="142504046">
      <w:bodyDiv w:val="1"/>
      <w:marLeft w:val="0"/>
      <w:marRight w:val="0"/>
      <w:marTop w:val="0"/>
      <w:marBottom w:val="0"/>
      <w:divBdr>
        <w:top w:val="none" w:sz="0" w:space="0" w:color="auto"/>
        <w:left w:val="none" w:sz="0" w:space="0" w:color="auto"/>
        <w:bottom w:val="none" w:sz="0" w:space="0" w:color="auto"/>
        <w:right w:val="none" w:sz="0" w:space="0" w:color="auto"/>
      </w:divBdr>
    </w:div>
    <w:div w:id="154995248">
      <w:bodyDiv w:val="1"/>
      <w:marLeft w:val="0"/>
      <w:marRight w:val="0"/>
      <w:marTop w:val="0"/>
      <w:marBottom w:val="0"/>
      <w:divBdr>
        <w:top w:val="none" w:sz="0" w:space="0" w:color="auto"/>
        <w:left w:val="none" w:sz="0" w:space="0" w:color="auto"/>
        <w:bottom w:val="none" w:sz="0" w:space="0" w:color="auto"/>
        <w:right w:val="none" w:sz="0" w:space="0" w:color="auto"/>
      </w:divBdr>
    </w:div>
    <w:div w:id="195124438">
      <w:bodyDiv w:val="1"/>
      <w:marLeft w:val="0"/>
      <w:marRight w:val="0"/>
      <w:marTop w:val="0"/>
      <w:marBottom w:val="0"/>
      <w:divBdr>
        <w:top w:val="none" w:sz="0" w:space="0" w:color="auto"/>
        <w:left w:val="none" w:sz="0" w:space="0" w:color="auto"/>
        <w:bottom w:val="none" w:sz="0" w:space="0" w:color="auto"/>
        <w:right w:val="none" w:sz="0" w:space="0" w:color="auto"/>
      </w:divBdr>
    </w:div>
    <w:div w:id="205069132">
      <w:bodyDiv w:val="1"/>
      <w:marLeft w:val="0"/>
      <w:marRight w:val="0"/>
      <w:marTop w:val="0"/>
      <w:marBottom w:val="0"/>
      <w:divBdr>
        <w:top w:val="none" w:sz="0" w:space="0" w:color="auto"/>
        <w:left w:val="none" w:sz="0" w:space="0" w:color="auto"/>
        <w:bottom w:val="none" w:sz="0" w:space="0" w:color="auto"/>
        <w:right w:val="none" w:sz="0" w:space="0" w:color="auto"/>
      </w:divBdr>
    </w:div>
    <w:div w:id="218714043">
      <w:bodyDiv w:val="1"/>
      <w:marLeft w:val="0"/>
      <w:marRight w:val="0"/>
      <w:marTop w:val="0"/>
      <w:marBottom w:val="0"/>
      <w:divBdr>
        <w:top w:val="none" w:sz="0" w:space="0" w:color="auto"/>
        <w:left w:val="none" w:sz="0" w:space="0" w:color="auto"/>
        <w:bottom w:val="none" w:sz="0" w:space="0" w:color="auto"/>
        <w:right w:val="none" w:sz="0" w:space="0" w:color="auto"/>
      </w:divBdr>
    </w:div>
    <w:div w:id="248085207">
      <w:bodyDiv w:val="1"/>
      <w:marLeft w:val="0"/>
      <w:marRight w:val="0"/>
      <w:marTop w:val="0"/>
      <w:marBottom w:val="0"/>
      <w:divBdr>
        <w:top w:val="none" w:sz="0" w:space="0" w:color="auto"/>
        <w:left w:val="none" w:sz="0" w:space="0" w:color="auto"/>
        <w:bottom w:val="none" w:sz="0" w:space="0" w:color="auto"/>
        <w:right w:val="none" w:sz="0" w:space="0" w:color="auto"/>
      </w:divBdr>
    </w:div>
    <w:div w:id="250705988">
      <w:bodyDiv w:val="1"/>
      <w:marLeft w:val="0"/>
      <w:marRight w:val="0"/>
      <w:marTop w:val="0"/>
      <w:marBottom w:val="0"/>
      <w:divBdr>
        <w:top w:val="none" w:sz="0" w:space="0" w:color="auto"/>
        <w:left w:val="none" w:sz="0" w:space="0" w:color="auto"/>
        <w:bottom w:val="none" w:sz="0" w:space="0" w:color="auto"/>
        <w:right w:val="none" w:sz="0" w:space="0" w:color="auto"/>
      </w:divBdr>
    </w:div>
    <w:div w:id="257906424">
      <w:bodyDiv w:val="1"/>
      <w:marLeft w:val="0"/>
      <w:marRight w:val="0"/>
      <w:marTop w:val="0"/>
      <w:marBottom w:val="0"/>
      <w:divBdr>
        <w:top w:val="none" w:sz="0" w:space="0" w:color="auto"/>
        <w:left w:val="none" w:sz="0" w:space="0" w:color="auto"/>
        <w:bottom w:val="none" w:sz="0" w:space="0" w:color="auto"/>
        <w:right w:val="none" w:sz="0" w:space="0" w:color="auto"/>
      </w:divBdr>
    </w:div>
    <w:div w:id="267666817">
      <w:bodyDiv w:val="1"/>
      <w:marLeft w:val="0"/>
      <w:marRight w:val="0"/>
      <w:marTop w:val="0"/>
      <w:marBottom w:val="0"/>
      <w:divBdr>
        <w:top w:val="none" w:sz="0" w:space="0" w:color="auto"/>
        <w:left w:val="none" w:sz="0" w:space="0" w:color="auto"/>
        <w:bottom w:val="none" w:sz="0" w:space="0" w:color="auto"/>
        <w:right w:val="none" w:sz="0" w:space="0" w:color="auto"/>
      </w:divBdr>
    </w:div>
    <w:div w:id="331034743">
      <w:bodyDiv w:val="1"/>
      <w:marLeft w:val="0"/>
      <w:marRight w:val="0"/>
      <w:marTop w:val="0"/>
      <w:marBottom w:val="0"/>
      <w:divBdr>
        <w:top w:val="none" w:sz="0" w:space="0" w:color="auto"/>
        <w:left w:val="none" w:sz="0" w:space="0" w:color="auto"/>
        <w:bottom w:val="none" w:sz="0" w:space="0" w:color="auto"/>
        <w:right w:val="none" w:sz="0" w:space="0" w:color="auto"/>
      </w:divBdr>
    </w:div>
    <w:div w:id="345863807">
      <w:bodyDiv w:val="1"/>
      <w:marLeft w:val="0"/>
      <w:marRight w:val="0"/>
      <w:marTop w:val="0"/>
      <w:marBottom w:val="0"/>
      <w:divBdr>
        <w:top w:val="none" w:sz="0" w:space="0" w:color="auto"/>
        <w:left w:val="none" w:sz="0" w:space="0" w:color="auto"/>
        <w:bottom w:val="none" w:sz="0" w:space="0" w:color="auto"/>
        <w:right w:val="none" w:sz="0" w:space="0" w:color="auto"/>
      </w:divBdr>
    </w:div>
    <w:div w:id="371686184">
      <w:bodyDiv w:val="1"/>
      <w:marLeft w:val="0"/>
      <w:marRight w:val="0"/>
      <w:marTop w:val="0"/>
      <w:marBottom w:val="0"/>
      <w:divBdr>
        <w:top w:val="none" w:sz="0" w:space="0" w:color="auto"/>
        <w:left w:val="none" w:sz="0" w:space="0" w:color="auto"/>
        <w:bottom w:val="none" w:sz="0" w:space="0" w:color="auto"/>
        <w:right w:val="none" w:sz="0" w:space="0" w:color="auto"/>
      </w:divBdr>
    </w:div>
    <w:div w:id="388574116">
      <w:bodyDiv w:val="1"/>
      <w:marLeft w:val="0"/>
      <w:marRight w:val="0"/>
      <w:marTop w:val="0"/>
      <w:marBottom w:val="0"/>
      <w:divBdr>
        <w:top w:val="none" w:sz="0" w:space="0" w:color="auto"/>
        <w:left w:val="none" w:sz="0" w:space="0" w:color="auto"/>
        <w:bottom w:val="none" w:sz="0" w:space="0" w:color="auto"/>
        <w:right w:val="none" w:sz="0" w:space="0" w:color="auto"/>
      </w:divBdr>
    </w:div>
    <w:div w:id="415785898">
      <w:bodyDiv w:val="1"/>
      <w:marLeft w:val="0"/>
      <w:marRight w:val="0"/>
      <w:marTop w:val="0"/>
      <w:marBottom w:val="0"/>
      <w:divBdr>
        <w:top w:val="none" w:sz="0" w:space="0" w:color="auto"/>
        <w:left w:val="none" w:sz="0" w:space="0" w:color="auto"/>
        <w:bottom w:val="none" w:sz="0" w:space="0" w:color="auto"/>
        <w:right w:val="none" w:sz="0" w:space="0" w:color="auto"/>
      </w:divBdr>
    </w:div>
    <w:div w:id="465052939">
      <w:bodyDiv w:val="1"/>
      <w:marLeft w:val="0"/>
      <w:marRight w:val="0"/>
      <w:marTop w:val="0"/>
      <w:marBottom w:val="0"/>
      <w:divBdr>
        <w:top w:val="none" w:sz="0" w:space="0" w:color="auto"/>
        <w:left w:val="none" w:sz="0" w:space="0" w:color="auto"/>
        <w:bottom w:val="none" w:sz="0" w:space="0" w:color="auto"/>
        <w:right w:val="none" w:sz="0" w:space="0" w:color="auto"/>
      </w:divBdr>
    </w:div>
    <w:div w:id="482550481">
      <w:bodyDiv w:val="1"/>
      <w:marLeft w:val="0"/>
      <w:marRight w:val="0"/>
      <w:marTop w:val="0"/>
      <w:marBottom w:val="0"/>
      <w:divBdr>
        <w:top w:val="none" w:sz="0" w:space="0" w:color="auto"/>
        <w:left w:val="none" w:sz="0" w:space="0" w:color="auto"/>
        <w:bottom w:val="none" w:sz="0" w:space="0" w:color="auto"/>
        <w:right w:val="none" w:sz="0" w:space="0" w:color="auto"/>
      </w:divBdr>
    </w:div>
    <w:div w:id="539633216">
      <w:bodyDiv w:val="1"/>
      <w:marLeft w:val="0"/>
      <w:marRight w:val="0"/>
      <w:marTop w:val="0"/>
      <w:marBottom w:val="0"/>
      <w:divBdr>
        <w:top w:val="none" w:sz="0" w:space="0" w:color="auto"/>
        <w:left w:val="none" w:sz="0" w:space="0" w:color="auto"/>
        <w:bottom w:val="none" w:sz="0" w:space="0" w:color="auto"/>
        <w:right w:val="none" w:sz="0" w:space="0" w:color="auto"/>
      </w:divBdr>
    </w:div>
    <w:div w:id="605187689">
      <w:bodyDiv w:val="1"/>
      <w:marLeft w:val="0"/>
      <w:marRight w:val="0"/>
      <w:marTop w:val="0"/>
      <w:marBottom w:val="0"/>
      <w:divBdr>
        <w:top w:val="none" w:sz="0" w:space="0" w:color="auto"/>
        <w:left w:val="none" w:sz="0" w:space="0" w:color="auto"/>
        <w:bottom w:val="none" w:sz="0" w:space="0" w:color="auto"/>
        <w:right w:val="none" w:sz="0" w:space="0" w:color="auto"/>
      </w:divBdr>
    </w:div>
    <w:div w:id="633483672">
      <w:bodyDiv w:val="1"/>
      <w:marLeft w:val="0"/>
      <w:marRight w:val="0"/>
      <w:marTop w:val="0"/>
      <w:marBottom w:val="0"/>
      <w:divBdr>
        <w:top w:val="none" w:sz="0" w:space="0" w:color="auto"/>
        <w:left w:val="none" w:sz="0" w:space="0" w:color="auto"/>
        <w:bottom w:val="none" w:sz="0" w:space="0" w:color="auto"/>
        <w:right w:val="none" w:sz="0" w:space="0" w:color="auto"/>
      </w:divBdr>
    </w:div>
    <w:div w:id="643311485">
      <w:bodyDiv w:val="1"/>
      <w:marLeft w:val="0"/>
      <w:marRight w:val="0"/>
      <w:marTop w:val="0"/>
      <w:marBottom w:val="0"/>
      <w:divBdr>
        <w:top w:val="none" w:sz="0" w:space="0" w:color="auto"/>
        <w:left w:val="none" w:sz="0" w:space="0" w:color="auto"/>
        <w:bottom w:val="none" w:sz="0" w:space="0" w:color="auto"/>
        <w:right w:val="none" w:sz="0" w:space="0" w:color="auto"/>
      </w:divBdr>
    </w:div>
    <w:div w:id="724453058">
      <w:bodyDiv w:val="1"/>
      <w:marLeft w:val="0"/>
      <w:marRight w:val="0"/>
      <w:marTop w:val="0"/>
      <w:marBottom w:val="0"/>
      <w:divBdr>
        <w:top w:val="none" w:sz="0" w:space="0" w:color="auto"/>
        <w:left w:val="none" w:sz="0" w:space="0" w:color="auto"/>
        <w:bottom w:val="none" w:sz="0" w:space="0" w:color="auto"/>
        <w:right w:val="none" w:sz="0" w:space="0" w:color="auto"/>
      </w:divBdr>
    </w:div>
    <w:div w:id="746728854">
      <w:bodyDiv w:val="1"/>
      <w:marLeft w:val="0"/>
      <w:marRight w:val="0"/>
      <w:marTop w:val="0"/>
      <w:marBottom w:val="0"/>
      <w:divBdr>
        <w:top w:val="none" w:sz="0" w:space="0" w:color="auto"/>
        <w:left w:val="none" w:sz="0" w:space="0" w:color="auto"/>
        <w:bottom w:val="none" w:sz="0" w:space="0" w:color="auto"/>
        <w:right w:val="none" w:sz="0" w:space="0" w:color="auto"/>
      </w:divBdr>
    </w:div>
    <w:div w:id="803081058">
      <w:bodyDiv w:val="1"/>
      <w:marLeft w:val="0"/>
      <w:marRight w:val="0"/>
      <w:marTop w:val="0"/>
      <w:marBottom w:val="0"/>
      <w:divBdr>
        <w:top w:val="none" w:sz="0" w:space="0" w:color="auto"/>
        <w:left w:val="none" w:sz="0" w:space="0" w:color="auto"/>
        <w:bottom w:val="none" w:sz="0" w:space="0" w:color="auto"/>
        <w:right w:val="none" w:sz="0" w:space="0" w:color="auto"/>
      </w:divBdr>
    </w:div>
    <w:div w:id="804616983">
      <w:bodyDiv w:val="1"/>
      <w:marLeft w:val="0"/>
      <w:marRight w:val="0"/>
      <w:marTop w:val="0"/>
      <w:marBottom w:val="0"/>
      <w:divBdr>
        <w:top w:val="none" w:sz="0" w:space="0" w:color="auto"/>
        <w:left w:val="none" w:sz="0" w:space="0" w:color="auto"/>
        <w:bottom w:val="none" w:sz="0" w:space="0" w:color="auto"/>
        <w:right w:val="none" w:sz="0" w:space="0" w:color="auto"/>
      </w:divBdr>
    </w:div>
    <w:div w:id="831339977">
      <w:bodyDiv w:val="1"/>
      <w:marLeft w:val="0"/>
      <w:marRight w:val="0"/>
      <w:marTop w:val="0"/>
      <w:marBottom w:val="0"/>
      <w:divBdr>
        <w:top w:val="none" w:sz="0" w:space="0" w:color="auto"/>
        <w:left w:val="none" w:sz="0" w:space="0" w:color="auto"/>
        <w:bottom w:val="none" w:sz="0" w:space="0" w:color="auto"/>
        <w:right w:val="none" w:sz="0" w:space="0" w:color="auto"/>
      </w:divBdr>
    </w:div>
    <w:div w:id="852501586">
      <w:bodyDiv w:val="1"/>
      <w:marLeft w:val="0"/>
      <w:marRight w:val="0"/>
      <w:marTop w:val="0"/>
      <w:marBottom w:val="0"/>
      <w:divBdr>
        <w:top w:val="none" w:sz="0" w:space="0" w:color="auto"/>
        <w:left w:val="none" w:sz="0" w:space="0" w:color="auto"/>
        <w:bottom w:val="none" w:sz="0" w:space="0" w:color="auto"/>
        <w:right w:val="none" w:sz="0" w:space="0" w:color="auto"/>
      </w:divBdr>
    </w:div>
    <w:div w:id="853348001">
      <w:bodyDiv w:val="1"/>
      <w:marLeft w:val="0"/>
      <w:marRight w:val="0"/>
      <w:marTop w:val="0"/>
      <w:marBottom w:val="0"/>
      <w:divBdr>
        <w:top w:val="none" w:sz="0" w:space="0" w:color="auto"/>
        <w:left w:val="none" w:sz="0" w:space="0" w:color="auto"/>
        <w:bottom w:val="none" w:sz="0" w:space="0" w:color="auto"/>
        <w:right w:val="none" w:sz="0" w:space="0" w:color="auto"/>
      </w:divBdr>
    </w:div>
    <w:div w:id="865870512">
      <w:bodyDiv w:val="1"/>
      <w:marLeft w:val="0"/>
      <w:marRight w:val="0"/>
      <w:marTop w:val="0"/>
      <w:marBottom w:val="0"/>
      <w:divBdr>
        <w:top w:val="none" w:sz="0" w:space="0" w:color="auto"/>
        <w:left w:val="none" w:sz="0" w:space="0" w:color="auto"/>
        <w:bottom w:val="none" w:sz="0" w:space="0" w:color="auto"/>
        <w:right w:val="none" w:sz="0" w:space="0" w:color="auto"/>
      </w:divBdr>
    </w:div>
    <w:div w:id="900139341">
      <w:bodyDiv w:val="1"/>
      <w:marLeft w:val="0"/>
      <w:marRight w:val="0"/>
      <w:marTop w:val="0"/>
      <w:marBottom w:val="0"/>
      <w:divBdr>
        <w:top w:val="none" w:sz="0" w:space="0" w:color="auto"/>
        <w:left w:val="none" w:sz="0" w:space="0" w:color="auto"/>
        <w:bottom w:val="none" w:sz="0" w:space="0" w:color="auto"/>
        <w:right w:val="none" w:sz="0" w:space="0" w:color="auto"/>
      </w:divBdr>
    </w:div>
    <w:div w:id="936208221">
      <w:bodyDiv w:val="1"/>
      <w:marLeft w:val="0"/>
      <w:marRight w:val="0"/>
      <w:marTop w:val="0"/>
      <w:marBottom w:val="0"/>
      <w:divBdr>
        <w:top w:val="none" w:sz="0" w:space="0" w:color="auto"/>
        <w:left w:val="none" w:sz="0" w:space="0" w:color="auto"/>
        <w:bottom w:val="none" w:sz="0" w:space="0" w:color="auto"/>
        <w:right w:val="none" w:sz="0" w:space="0" w:color="auto"/>
      </w:divBdr>
    </w:div>
    <w:div w:id="980186988">
      <w:bodyDiv w:val="1"/>
      <w:marLeft w:val="0"/>
      <w:marRight w:val="0"/>
      <w:marTop w:val="0"/>
      <w:marBottom w:val="0"/>
      <w:divBdr>
        <w:top w:val="none" w:sz="0" w:space="0" w:color="auto"/>
        <w:left w:val="none" w:sz="0" w:space="0" w:color="auto"/>
        <w:bottom w:val="none" w:sz="0" w:space="0" w:color="auto"/>
        <w:right w:val="none" w:sz="0" w:space="0" w:color="auto"/>
      </w:divBdr>
    </w:div>
    <w:div w:id="1177840896">
      <w:bodyDiv w:val="1"/>
      <w:marLeft w:val="0"/>
      <w:marRight w:val="0"/>
      <w:marTop w:val="0"/>
      <w:marBottom w:val="0"/>
      <w:divBdr>
        <w:top w:val="none" w:sz="0" w:space="0" w:color="auto"/>
        <w:left w:val="none" w:sz="0" w:space="0" w:color="auto"/>
        <w:bottom w:val="none" w:sz="0" w:space="0" w:color="auto"/>
        <w:right w:val="none" w:sz="0" w:space="0" w:color="auto"/>
      </w:divBdr>
    </w:div>
    <w:div w:id="1209998036">
      <w:bodyDiv w:val="1"/>
      <w:marLeft w:val="0"/>
      <w:marRight w:val="0"/>
      <w:marTop w:val="0"/>
      <w:marBottom w:val="0"/>
      <w:divBdr>
        <w:top w:val="none" w:sz="0" w:space="0" w:color="auto"/>
        <w:left w:val="none" w:sz="0" w:space="0" w:color="auto"/>
        <w:bottom w:val="none" w:sz="0" w:space="0" w:color="auto"/>
        <w:right w:val="none" w:sz="0" w:space="0" w:color="auto"/>
      </w:divBdr>
    </w:div>
    <w:div w:id="1212495212">
      <w:bodyDiv w:val="1"/>
      <w:marLeft w:val="0"/>
      <w:marRight w:val="0"/>
      <w:marTop w:val="0"/>
      <w:marBottom w:val="0"/>
      <w:divBdr>
        <w:top w:val="none" w:sz="0" w:space="0" w:color="auto"/>
        <w:left w:val="none" w:sz="0" w:space="0" w:color="auto"/>
        <w:bottom w:val="none" w:sz="0" w:space="0" w:color="auto"/>
        <w:right w:val="none" w:sz="0" w:space="0" w:color="auto"/>
      </w:divBdr>
    </w:div>
    <w:div w:id="1222983206">
      <w:bodyDiv w:val="1"/>
      <w:marLeft w:val="0"/>
      <w:marRight w:val="0"/>
      <w:marTop w:val="0"/>
      <w:marBottom w:val="0"/>
      <w:divBdr>
        <w:top w:val="none" w:sz="0" w:space="0" w:color="auto"/>
        <w:left w:val="none" w:sz="0" w:space="0" w:color="auto"/>
        <w:bottom w:val="none" w:sz="0" w:space="0" w:color="auto"/>
        <w:right w:val="none" w:sz="0" w:space="0" w:color="auto"/>
      </w:divBdr>
    </w:div>
    <w:div w:id="1292982009">
      <w:bodyDiv w:val="1"/>
      <w:marLeft w:val="0"/>
      <w:marRight w:val="0"/>
      <w:marTop w:val="0"/>
      <w:marBottom w:val="0"/>
      <w:divBdr>
        <w:top w:val="none" w:sz="0" w:space="0" w:color="auto"/>
        <w:left w:val="none" w:sz="0" w:space="0" w:color="auto"/>
        <w:bottom w:val="none" w:sz="0" w:space="0" w:color="auto"/>
        <w:right w:val="none" w:sz="0" w:space="0" w:color="auto"/>
      </w:divBdr>
    </w:div>
    <w:div w:id="1349864783">
      <w:bodyDiv w:val="1"/>
      <w:marLeft w:val="0"/>
      <w:marRight w:val="0"/>
      <w:marTop w:val="0"/>
      <w:marBottom w:val="0"/>
      <w:divBdr>
        <w:top w:val="none" w:sz="0" w:space="0" w:color="auto"/>
        <w:left w:val="none" w:sz="0" w:space="0" w:color="auto"/>
        <w:bottom w:val="none" w:sz="0" w:space="0" w:color="auto"/>
        <w:right w:val="none" w:sz="0" w:space="0" w:color="auto"/>
      </w:divBdr>
    </w:div>
    <w:div w:id="1354649049">
      <w:bodyDiv w:val="1"/>
      <w:marLeft w:val="0"/>
      <w:marRight w:val="0"/>
      <w:marTop w:val="0"/>
      <w:marBottom w:val="0"/>
      <w:divBdr>
        <w:top w:val="none" w:sz="0" w:space="0" w:color="auto"/>
        <w:left w:val="none" w:sz="0" w:space="0" w:color="auto"/>
        <w:bottom w:val="none" w:sz="0" w:space="0" w:color="auto"/>
        <w:right w:val="none" w:sz="0" w:space="0" w:color="auto"/>
      </w:divBdr>
    </w:div>
    <w:div w:id="1412770621">
      <w:bodyDiv w:val="1"/>
      <w:marLeft w:val="0"/>
      <w:marRight w:val="0"/>
      <w:marTop w:val="0"/>
      <w:marBottom w:val="0"/>
      <w:divBdr>
        <w:top w:val="none" w:sz="0" w:space="0" w:color="auto"/>
        <w:left w:val="none" w:sz="0" w:space="0" w:color="auto"/>
        <w:bottom w:val="none" w:sz="0" w:space="0" w:color="auto"/>
        <w:right w:val="none" w:sz="0" w:space="0" w:color="auto"/>
      </w:divBdr>
    </w:div>
    <w:div w:id="1435662810">
      <w:bodyDiv w:val="1"/>
      <w:marLeft w:val="0"/>
      <w:marRight w:val="0"/>
      <w:marTop w:val="0"/>
      <w:marBottom w:val="0"/>
      <w:divBdr>
        <w:top w:val="none" w:sz="0" w:space="0" w:color="auto"/>
        <w:left w:val="none" w:sz="0" w:space="0" w:color="auto"/>
        <w:bottom w:val="none" w:sz="0" w:space="0" w:color="auto"/>
        <w:right w:val="none" w:sz="0" w:space="0" w:color="auto"/>
      </w:divBdr>
    </w:div>
    <w:div w:id="1450318833">
      <w:bodyDiv w:val="1"/>
      <w:marLeft w:val="0"/>
      <w:marRight w:val="0"/>
      <w:marTop w:val="0"/>
      <w:marBottom w:val="0"/>
      <w:divBdr>
        <w:top w:val="none" w:sz="0" w:space="0" w:color="auto"/>
        <w:left w:val="none" w:sz="0" w:space="0" w:color="auto"/>
        <w:bottom w:val="none" w:sz="0" w:space="0" w:color="auto"/>
        <w:right w:val="none" w:sz="0" w:space="0" w:color="auto"/>
      </w:divBdr>
    </w:div>
    <w:div w:id="1468472987">
      <w:bodyDiv w:val="1"/>
      <w:marLeft w:val="0"/>
      <w:marRight w:val="0"/>
      <w:marTop w:val="0"/>
      <w:marBottom w:val="0"/>
      <w:divBdr>
        <w:top w:val="none" w:sz="0" w:space="0" w:color="auto"/>
        <w:left w:val="none" w:sz="0" w:space="0" w:color="auto"/>
        <w:bottom w:val="none" w:sz="0" w:space="0" w:color="auto"/>
        <w:right w:val="none" w:sz="0" w:space="0" w:color="auto"/>
      </w:divBdr>
    </w:div>
    <w:div w:id="1470712192">
      <w:bodyDiv w:val="1"/>
      <w:marLeft w:val="0"/>
      <w:marRight w:val="0"/>
      <w:marTop w:val="0"/>
      <w:marBottom w:val="0"/>
      <w:divBdr>
        <w:top w:val="none" w:sz="0" w:space="0" w:color="auto"/>
        <w:left w:val="none" w:sz="0" w:space="0" w:color="auto"/>
        <w:bottom w:val="none" w:sz="0" w:space="0" w:color="auto"/>
        <w:right w:val="none" w:sz="0" w:space="0" w:color="auto"/>
      </w:divBdr>
    </w:div>
    <w:div w:id="1478885946">
      <w:bodyDiv w:val="1"/>
      <w:marLeft w:val="0"/>
      <w:marRight w:val="0"/>
      <w:marTop w:val="0"/>
      <w:marBottom w:val="0"/>
      <w:divBdr>
        <w:top w:val="none" w:sz="0" w:space="0" w:color="auto"/>
        <w:left w:val="none" w:sz="0" w:space="0" w:color="auto"/>
        <w:bottom w:val="none" w:sz="0" w:space="0" w:color="auto"/>
        <w:right w:val="none" w:sz="0" w:space="0" w:color="auto"/>
      </w:divBdr>
    </w:div>
    <w:div w:id="1567758256">
      <w:bodyDiv w:val="1"/>
      <w:marLeft w:val="0"/>
      <w:marRight w:val="0"/>
      <w:marTop w:val="0"/>
      <w:marBottom w:val="0"/>
      <w:divBdr>
        <w:top w:val="none" w:sz="0" w:space="0" w:color="auto"/>
        <w:left w:val="none" w:sz="0" w:space="0" w:color="auto"/>
        <w:bottom w:val="none" w:sz="0" w:space="0" w:color="auto"/>
        <w:right w:val="none" w:sz="0" w:space="0" w:color="auto"/>
      </w:divBdr>
    </w:div>
    <w:div w:id="1580476662">
      <w:bodyDiv w:val="1"/>
      <w:marLeft w:val="0"/>
      <w:marRight w:val="0"/>
      <w:marTop w:val="0"/>
      <w:marBottom w:val="0"/>
      <w:divBdr>
        <w:top w:val="none" w:sz="0" w:space="0" w:color="auto"/>
        <w:left w:val="none" w:sz="0" w:space="0" w:color="auto"/>
        <w:bottom w:val="none" w:sz="0" w:space="0" w:color="auto"/>
        <w:right w:val="none" w:sz="0" w:space="0" w:color="auto"/>
      </w:divBdr>
    </w:div>
    <w:div w:id="1632400276">
      <w:bodyDiv w:val="1"/>
      <w:marLeft w:val="0"/>
      <w:marRight w:val="0"/>
      <w:marTop w:val="0"/>
      <w:marBottom w:val="0"/>
      <w:divBdr>
        <w:top w:val="none" w:sz="0" w:space="0" w:color="auto"/>
        <w:left w:val="none" w:sz="0" w:space="0" w:color="auto"/>
        <w:bottom w:val="none" w:sz="0" w:space="0" w:color="auto"/>
        <w:right w:val="none" w:sz="0" w:space="0" w:color="auto"/>
      </w:divBdr>
    </w:div>
    <w:div w:id="1645158268">
      <w:bodyDiv w:val="1"/>
      <w:marLeft w:val="0"/>
      <w:marRight w:val="0"/>
      <w:marTop w:val="0"/>
      <w:marBottom w:val="0"/>
      <w:divBdr>
        <w:top w:val="none" w:sz="0" w:space="0" w:color="auto"/>
        <w:left w:val="none" w:sz="0" w:space="0" w:color="auto"/>
        <w:bottom w:val="none" w:sz="0" w:space="0" w:color="auto"/>
        <w:right w:val="none" w:sz="0" w:space="0" w:color="auto"/>
      </w:divBdr>
    </w:div>
    <w:div w:id="1667633991">
      <w:bodyDiv w:val="1"/>
      <w:marLeft w:val="0"/>
      <w:marRight w:val="0"/>
      <w:marTop w:val="0"/>
      <w:marBottom w:val="0"/>
      <w:divBdr>
        <w:top w:val="none" w:sz="0" w:space="0" w:color="auto"/>
        <w:left w:val="none" w:sz="0" w:space="0" w:color="auto"/>
        <w:bottom w:val="none" w:sz="0" w:space="0" w:color="auto"/>
        <w:right w:val="none" w:sz="0" w:space="0" w:color="auto"/>
      </w:divBdr>
    </w:div>
    <w:div w:id="1693456692">
      <w:bodyDiv w:val="1"/>
      <w:marLeft w:val="0"/>
      <w:marRight w:val="0"/>
      <w:marTop w:val="0"/>
      <w:marBottom w:val="0"/>
      <w:divBdr>
        <w:top w:val="none" w:sz="0" w:space="0" w:color="auto"/>
        <w:left w:val="none" w:sz="0" w:space="0" w:color="auto"/>
        <w:bottom w:val="none" w:sz="0" w:space="0" w:color="auto"/>
        <w:right w:val="none" w:sz="0" w:space="0" w:color="auto"/>
      </w:divBdr>
    </w:div>
    <w:div w:id="1723288240">
      <w:bodyDiv w:val="1"/>
      <w:marLeft w:val="0"/>
      <w:marRight w:val="0"/>
      <w:marTop w:val="0"/>
      <w:marBottom w:val="0"/>
      <w:divBdr>
        <w:top w:val="none" w:sz="0" w:space="0" w:color="auto"/>
        <w:left w:val="none" w:sz="0" w:space="0" w:color="auto"/>
        <w:bottom w:val="none" w:sz="0" w:space="0" w:color="auto"/>
        <w:right w:val="none" w:sz="0" w:space="0" w:color="auto"/>
      </w:divBdr>
    </w:div>
    <w:div w:id="1732658046">
      <w:bodyDiv w:val="1"/>
      <w:marLeft w:val="0"/>
      <w:marRight w:val="0"/>
      <w:marTop w:val="0"/>
      <w:marBottom w:val="0"/>
      <w:divBdr>
        <w:top w:val="none" w:sz="0" w:space="0" w:color="auto"/>
        <w:left w:val="none" w:sz="0" w:space="0" w:color="auto"/>
        <w:bottom w:val="none" w:sz="0" w:space="0" w:color="auto"/>
        <w:right w:val="none" w:sz="0" w:space="0" w:color="auto"/>
      </w:divBdr>
    </w:div>
    <w:div w:id="1742169893">
      <w:bodyDiv w:val="1"/>
      <w:marLeft w:val="0"/>
      <w:marRight w:val="0"/>
      <w:marTop w:val="0"/>
      <w:marBottom w:val="0"/>
      <w:divBdr>
        <w:top w:val="none" w:sz="0" w:space="0" w:color="auto"/>
        <w:left w:val="none" w:sz="0" w:space="0" w:color="auto"/>
        <w:bottom w:val="none" w:sz="0" w:space="0" w:color="auto"/>
        <w:right w:val="none" w:sz="0" w:space="0" w:color="auto"/>
      </w:divBdr>
    </w:div>
    <w:div w:id="1792167765">
      <w:bodyDiv w:val="1"/>
      <w:marLeft w:val="0"/>
      <w:marRight w:val="0"/>
      <w:marTop w:val="0"/>
      <w:marBottom w:val="0"/>
      <w:divBdr>
        <w:top w:val="none" w:sz="0" w:space="0" w:color="auto"/>
        <w:left w:val="none" w:sz="0" w:space="0" w:color="auto"/>
        <w:bottom w:val="none" w:sz="0" w:space="0" w:color="auto"/>
        <w:right w:val="none" w:sz="0" w:space="0" w:color="auto"/>
      </w:divBdr>
    </w:div>
    <w:div w:id="1802065966">
      <w:bodyDiv w:val="1"/>
      <w:marLeft w:val="0"/>
      <w:marRight w:val="0"/>
      <w:marTop w:val="0"/>
      <w:marBottom w:val="0"/>
      <w:divBdr>
        <w:top w:val="none" w:sz="0" w:space="0" w:color="auto"/>
        <w:left w:val="none" w:sz="0" w:space="0" w:color="auto"/>
        <w:bottom w:val="none" w:sz="0" w:space="0" w:color="auto"/>
        <w:right w:val="none" w:sz="0" w:space="0" w:color="auto"/>
      </w:divBdr>
    </w:div>
    <w:div w:id="1846742556">
      <w:bodyDiv w:val="1"/>
      <w:marLeft w:val="0"/>
      <w:marRight w:val="0"/>
      <w:marTop w:val="0"/>
      <w:marBottom w:val="0"/>
      <w:divBdr>
        <w:top w:val="none" w:sz="0" w:space="0" w:color="auto"/>
        <w:left w:val="none" w:sz="0" w:space="0" w:color="auto"/>
        <w:bottom w:val="none" w:sz="0" w:space="0" w:color="auto"/>
        <w:right w:val="none" w:sz="0" w:space="0" w:color="auto"/>
      </w:divBdr>
    </w:div>
    <w:div w:id="1848016169">
      <w:bodyDiv w:val="1"/>
      <w:marLeft w:val="0"/>
      <w:marRight w:val="0"/>
      <w:marTop w:val="0"/>
      <w:marBottom w:val="0"/>
      <w:divBdr>
        <w:top w:val="none" w:sz="0" w:space="0" w:color="auto"/>
        <w:left w:val="none" w:sz="0" w:space="0" w:color="auto"/>
        <w:bottom w:val="none" w:sz="0" w:space="0" w:color="auto"/>
        <w:right w:val="none" w:sz="0" w:space="0" w:color="auto"/>
      </w:divBdr>
    </w:div>
    <w:div w:id="1864391593">
      <w:bodyDiv w:val="1"/>
      <w:marLeft w:val="0"/>
      <w:marRight w:val="0"/>
      <w:marTop w:val="0"/>
      <w:marBottom w:val="0"/>
      <w:divBdr>
        <w:top w:val="none" w:sz="0" w:space="0" w:color="auto"/>
        <w:left w:val="none" w:sz="0" w:space="0" w:color="auto"/>
        <w:bottom w:val="none" w:sz="0" w:space="0" w:color="auto"/>
        <w:right w:val="none" w:sz="0" w:space="0" w:color="auto"/>
      </w:divBdr>
    </w:div>
    <w:div w:id="1865944784">
      <w:bodyDiv w:val="1"/>
      <w:marLeft w:val="0"/>
      <w:marRight w:val="0"/>
      <w:marTop w:val="0"/>
      <w:marBottom w:val="0"/>
      <w:divBdr>
        <w:top w:val="none" w:sz="0" w:space="0" w:color="auto"/>
        <w:left w:val="none" w:sz="0" w:space="0" w:color="auto"/>
        <w:bottom w:val="none" w:sz="0" w:space="0" w:color="auto"/>
        <w:right w:val="none" w:sz="0" w:space="0" w:color="auto"/>
      </w:divBdr>
    </w:div>
    <w:div w:id="1884561355">
      <w:bodyDiv w:val="1"/>
      <w:marLeft w:val="0"/>
      <w:marRight w:val="0"/>
      <w:marTop w:val="0"/>
      <w:marBottom w:val="0"/>
      <w:divBdr>
        <w:top w:val="none" w:sz="0" w:space="0" w:color="auto"/>
        <w:left w:val="none" w:sz="0" w:space="0" w:color="auto"/>
        <w:bottom w:val="none" w:sz="0" w:space="0" w:color="auto"/>
        <w:right w:val="none" w:sz="0" w:space="0" w:color="auto"/>
      </w:divBdr>
    </w:div>
    <w:div w:id="1890414107">
      <w:bodyDiv w:val="1"/>
      <w:marLeft w:val="0"/>
      <w:marRight w:val="0"/>
      <w:marTop w:val="0"/>
      <w:marBottom w:val="0"/>
      <w:divBdr>
        <w:top w:val="none" w:sz="0" w:space="0" w:color="auto"/>
        <w:left w:val="none" w:sz="0" w:space="0" w:color="auto"/>
        <w:bottom w:val="none" w:sz="0" w:space="0" w:color="auto"/>
        <w:right w:val="none" w:sz="0" w:space="0" w:color="auto"/>
      </w:divBdr>
    </w:div>
    <w:div w:id="1894078162">
      <w:bodyDiv w:val="1"/>
      <w:marLeft w:val="0"/>
      <w:marRight w:val="0"/>
      <w:marTop w:val="0"/>
      <w:marBottom w:val="0"/>
      <w:divBdr>
        <w:top w:val="none" w:sz="0" w:space="0" w:color="auto"/>
        <w:left w:val="none" w:sz="0" w:space="0" w:color="auto"/>
        <w:bottom w:val="none" w:sz="0" w:space="0" w:color="auto"/>
        <w:right w:val="none" w:sz="0" w:space="0" w:color="auto"/>
      </w:divBdr>
    </w:div>
    <w:div w:id="1924798211">
      <w:bodyDiv w:val="1"/>
      <w:marLeft w:val="0"/>
      <w:marRight w:val="0"/>
      <w:marTop w:val="0"/>
      <w:marBottom w:val="0"/>
      <w:divBdr>
        <w:top w:val="none" w:sz="0" w:space="0" w:color="auto"/>
        <w:left w:val="none" w:sz="0" w:space="0" w:color="auto"/>
        <w:bottom w:val="none" w:sz="0" w:space="0" w:color="auto"/>
        <w:right w:val="none" w:sz="0" w:space="0" w:color="auto"/>
      </w:divBdr>
    </w:div>
    <w:div w:id="1929845879">
      <w:bodyDiv w:val="1"/>
      <w:marLeft w:val="0"/>
      <w:marRight w:val="0"/>
      <w:marTop w:val="0"/>
      <w:marBottom w:val="0"/>
      <w:divBdr>
        <w:top w:val="none" w:sz="0" w:space="0" w:color="auto"/>
        <w:left w:val="none" w:sz="0" w:space="0" w:color="auto"/>
        <w:bottom w:val="none" w:sz="0" w:space="0" w:color="auto"/>
        <w:right w:val="none" w:sz="0" w:space="0" w:color="auto"/>
      </w:divBdr>
    </w:div>
    <w:div w:id="1945769559">
      <w:bodyDiv w:val="1"/>
      <w:marLeft w:val="0"/>
      <w:marRight w:val="0"/>
      <w:marTop w:val="0"/>
      <w:marBottom w:val="0"/>
      <w:divBdr>
        <w:top w:val="none" w:sz="0" w:space="0" w:color="auto"/>
        <w:left w:val="none" w:sz="0" w:space="0" w:color="auto"/>
        <w:bottom w:val="none" w:sz="0" w:space="0" w:color="auto"/>
        <w:right w:val="none" w:sz="0" w:space="0" w:color="auto"/>
      </w:divBdr>
    </w:div>
    <w:div w:id="1951547417">
      <w:bodyDiv w:val="1"/>
      <w:marLeft w:val="0"/>
      <w:marRight w:val="0"/>
      <w:marTop w:val="0"/>
      <w:marBottom w:val="0"/>
      <w:divBdr>
        <w:top w:val="none" w:sz="0" w:space="0" w:color="auto"/>
        <w:left w:val="none" w:sz="0" w:space="0" w:color="auto"/>
        <w:bottom w:val="none" w:sz="0" w:space="0" w:color="auto"/>
        <w:right w:val="none" w:sz="0" w:space="0" w:color="auto"/>
      </w:divBdr>
    </w:div>
    <w:div w:id="1965498569">
      <w:bodyDiv w:val="1"/>
      <w:marLeft w:val="0"/>
      <w:marRight w:val="0"/>
      <w:marTop w:val="0"/>
      <w:marBottom w:val="0"/>
      <w:divBdr>
        <w:top w:val="none" w:sz="0" w:space="0" w:color="auto"/>
        <w:left w:val="none" w:sz="0" w:space="0" w:color="auto"/>
        <w:bottom w:val="none" w:sz="0" w:space="0" w:color="auto"/>
        <w:right w:val="none" w:sz="0" w:space="0" w:color="auto"/>
      </w:divBdr>
    </w:div>
    <w:div w:id="1985311439">
      <w:bodyDiv w:val="1"/>
      <w:marLeft w:val="0"/>
      <w:marRight w:val="0"/>
      <w:marTop w:val="0"/>
      <w:marBottom w:val="0"/>
      <w:divBdr>
        <w:top w:val="none" w:sz="0" w:space="0" w:color="auto"/>
        <w:left w:val="none" w:sz="0" w:space="0" w:color="auto"/>
        <w:bottom w:val="none" w:sz="0" w:space="0" w:color="auto"/>
        <w:right w:val="none" w:sz="0" w:space="0" w:color="auto"/>
      </w:divBdr>
    </w:div>
    <w:div w:id="2000225547">
      <w:bodyDiv w:val="1"/>
      <w:marLeft w:val="0"/>
      <w:marRight w:val="0"/>
      <w:marTop w:val="0"/>
      <w:marBottom w:val="0"/>
      <w:divBdr>
        <w:top w:val="none" w:sz="0" w:space="0" w:color="auto"/>
        <w:left w:val="none" w:sz="0" w:space="0" w:color="auto"/>
        <w:bottom w:val="none" w:sz="0" w:space="0" w:color="auto"/>
        <w:right w:val="none" w:sz="0" w:space="0" w:color="auto"/>
      </w:divBdr>
    </w:div>
    <w:div w:id="2002811728">
      <w:bodyDiv w:val="1"/>
      <w:marLeft w:val="0"/>
      <w:marRight w:val="0"/>
      <w:marTop w:val="0"/>
      <w:marBottom w:val="0"/>
      <w:divBdr>
        <w:top w:val="none" w:sz="0" w:space="0" w:color="auto"/>
        <w:left w:val="none" w:sz="0" w:space="0" w:color="auto"/>
        <w:bottom w:val="none" w:sz="0" w:space="0" w:color="auto"/>
        <w:right w:val="none" w:sz="0" w:space="0" w:color="auto"/>
      </w:divBdr>
    </w:div>
    <w:div w:id="2020695379">
      <w:bodyDiv w:val="1"/>
      <w:marLeft w:val="0"/>
      <w:marRight w:val="0"/>
      <w:marTop w:val="0"/>
      <w:marBottom w:val="0"/>
      <w:divBdr>
        <w:top w:val="none" w:sz="0" w:space="0" w:color="auto"/>
        <w:left w:val="none" w:sz="0" w:space="0" w:color="auto"/>
        <w:bottom w:val="none" w:sz="0" w:space="0" w:color="auto"/>
        <w:right w:val="none" w:sz="0" w:space="0" w:color="auto"/>
      </w:divBdr>
    </w:div>
    <w:div w:id="2072729981">
      <w:bodyDiv w:val="1"/>
      <w:marLeft w:val="0"/>
      <w:marRight w:val="0"/>
      <w:marTop w:val="0"/>
      <w:marBottom w:val="0"/>
      <w:divBdr>
        <w:top w:val="none" w:sz="0" w:space="0" w:color="auto"/>
        <w:left w:val="none" w:sz="0" w:space="0" w:color="auto"/>
        <w:bottom w:val="none" w:sz="0" w:space="0" w:color="auto"/>
        <w:right w:val="none" w:sz="0" w:space="0" w:color="auto"/>
      </w:divBdr>
    </w:div>
    <w:div w:id="2101944352">
      <w:bodyDiv w:val="1"/>
      <w:marLeft w:val="0"/>
      <w:marRight w:val="0"/>
      <w:marTop w:val="0"/>
      <w:marBottom w:val="0"/>
      <w:divBdr>
        <w:top w:val="none" w:sz="0" w:space="0" w:color="auto"/>
        <w:left w:val="none" w:sz="0" w:space="0" w:color="auto"/>
        <w:bottom w:val="none" w:sz="0" w:space="0" w:color="auto"/>
        <w:right w:val="none" w:sz="0" w:space="0" w:color="auto"/>
      </w:divBdr>
    </w:div>
    <w:div w:id="2113699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D9A699-9D9A-4B76-B4A9-F14B606E5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1395</TotalTime>
  <Pages>10</Pages>
  <Words>3258</Words>
  <Characters>18573</Characters>
  <Application>Microsoft Office Word</Application>
  <DocSecurity>0</DocSecurity>
  <Lines>154</Lines>
  <Paragraphs>43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Katarina Brozić Puček</dc:creator>
  <cp:lastModifiedBy>Korisnik</cp:lastModifiedBy>
  <cp:revision>484</cp:revision>
  <cp:lastPrinted>2026-03-12T12:14:00Z</cp:lastPrinted>
  <dcterms:created xsi:type="dcterms:W3CDTF">2025-01-26T05:33:00Z</dcterms:created>
  <dcterms:modified xsi:type="dcterms:W3CDTF">2026-07-13T08:47:00Z</dcterms:modified>
</cp:coreProperties>
</file>